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BC3E89" w14:paraId="38923959" w14:textId="77777777">
        <w:trPr>
          <w:trHeight w:val="1134"/>
        </w:trPr>
        <w:tc>
          <w:tcPr>
            <w:tcW w:w="3720" w:type="dxa"/>
            <w:tcBorders>
              <w:top w:val="nil"/>
              <w:left w:val="nil"/>
              <w:bottom w:val="nil"/>
              <w:right w:val="nil"/>
            </w:tcBorders>
            <w:tcMar>
              <w:top w:w="0" w:type="dxa"/>
              <w:left w:w="100" w:type="dxa"/>
              <w:bottom w:w="0" w:type="dxa"/>
              <w:right w:w="100" w:type="dxa"/>
            </w:tcMar>
          </w:tcPr>
          <w:p w14:paraId="1B48A512" w14:textId="77777777" w:rsidR="00BC3E89" w:rsidRDefault="003E58A6">
            <w:pPr>
              <w:jc w:val="center"/>
              <w:rPr>
                <w:b/>
                <w:sz w:val="26"/>
                <w:szCs w:val="26"/>
              </w:rPr>
            </w:pPr>
            <w:r>
              <w:rPr>
                <w:b/>
                <w:sz w:val="26"/>
                <w:szCs w:val="26"/>
              </w:rPr>
              <w:t>HỘI ĐỒNG NHÂN DÂN</w:t>
            </w:r>
          </w:p>
          <w:p w14:paraId="4CF15C1C" w14:textId="77777777" w:rsidR="00BC3E89" w:rsidRDefault="003E58A6">
            <w:pPr>
              <w:jc w:val="center"/>
              <w:rPr>
                <w:b/>
                <w:sz w:val="26"/>
                <w:szCs w:val="26"/>
              </w:rPr>
            </w:pPr>
            <w:r>
              <w:rPr>
                <w:b/>
                <w:sz w:val="26"/>
                <w:szCs w:val="26"/>
              </w:rPr>
              <w:t>TỈNH BẮC KẠN KHÓA X</w:t>
            </w:r>
          </w:p>
          <w:p w14:paraId="62677D54" w14:textId="4A31B282" w:rsidR="00BC3E89" w:rsidRPr="00281E3D" w:rsidRDefault="003E58A6">
            <w:pPr>
              <w:spacing w:before="120"/>
              <w:jc w:val="center"/>
              <w:rPr>
                <w:b/>
                <w:sz w:val="26"/>
                <w:szCs w:val="26"/>
              </w:rPr>
            </w:pPr>
            <w:r w:rsidRPr="00281E3D">
              <w:rPr>
                <w:b/>
                <w:sz w:val="26"/>
                <w:szCs w:val="26"/>
              </w:rPr>
              <w:t xml:space="preserve">KỲ HỌP </w:t>
            </w:r>
            <w:r w:rsidR="00281E3D" w:rsidRPr="00281E3D">
              <w:rPr>
                <w:b/>
                <w:sz w:val="26"/>
                <w:szCs w:val="26"/>
              </w:rPr>
              <w:t xml:space="preserve">GIẢI QUYẾT CÔNG VIỆC PHÁT SINH ĐỘT XUẤT </w:t>
            </w:r>
            <w:r w:rsidR="00281E3D" w:rsidRPr="00672D81">
              <w:rPr>
                <w:b/>
                <w:i/>
                <w:iCs/>
                <w:sz w:val="26"/>
                <w:szCs w:val="26"/>
              </w:rPr>
              <w:t>(THÁNG 02/2025)</w:t>
            </w:r>
          </w:p>
        </w:tc>
        <w:tc>
          <w:tcPr>
            <w:tcW w:w="5805" w:type="dxa"/>
            <w:tcBorders>
              <w:top w:val="nil"/>
              <w:left w:val="nil"/>
              <w:bottom w:val="nil"/>
              <w:right w:val="nil"/>
            </w:tcBorders>
            <w:tcMar>
              <w:top w:w="0" w:type="dxa"/>
              <w:left w:w="100" w:type="dxa"/>
              <w:bottom w:w="0" w:type="dxa"/>
              <w:right w:w="100" w:type="dxa"/>
            </w:tcMar>
          </w:tcPr>
          <w:p w14:paraId="373FF395" w14:textId="77777777" w:rsidR="00BC3E89" w:rsidRDefault="003E58A6">
            <w:pPr>
              <w:jc w:val="center"/>
              <w:rPr>
                <w:b/>
                <w:sz w:val="26"/>
                <w:szCs w:val="26"/>
              </w:rPr>
            </w:pPr>
            <w:r>
              <w:rPr>
                <w:b/>
                <w:sz w:val="26"/>
                <w:szCs w:val="26"/>
              </w:rPr>
              <w:t>CỘNG HOÀ XÃ HỘI CHỦ NGHĨA VIỆT NAM</w:t>
            </w:r>
          </w:p>
          <w:p w14:paraId="2B705C78" w14:textId="0AC0B17C" w:rsidR="00BC3E89" w:rsidRDefault="003E58A6">
            <w:pPr>
              <w:jc w:val="center"/>
              <w:rPr>
                <w:b/>
              </w:rPr>
            </w:pPr>
            <w:r>
              <w:rPr>
                <w:b/>
              </w:rPr>
              <w:t>Độc lập – Tự do – Hạnh phúc</w:t>
            </w:r>
          </w:p>
          <w:p w14:paraId="10982A0F" w14:textId="5FDDA80E" w:rsidR="00BC3E89" w:rsidRDefault="00672D81">
            <w:pPr>
              <w:spacing w:before="120"/>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5584FAA0" wp14:editId="7855F448">
                      <wp:simplePos x="0" y="0"/>
                      <wp:positionH relativeFrom="column">
                        <wp:posOffset>852805</wp:posOffset>
                      </wp:positionH>
                      <wp:positionV relativeFrom="paragraph">
                        <wp:posOffset>36195</wp:posOffset>
                      </wp:positionV>
                      <wp:extent cx="1905000" cy="7620"/>
                      <wp:effectExtent l="0" t="0" r="19050" b="30480"/>
                      <wp:wrapNone/>
                      <wp:docPr id="684887108" name="Straight Connector 6"/>
                      <wp:cNvGraphicFramePr/>
                      <a:graphic xmlns:a="http://schemas.openxmlformats.org/drawingml/2006/main">
                        <a:graphicData uri="http://schemas.microsoft.com/office/word/2010/wordprocessingShape">
                          <wps:wsp>
                            <wps:cNvCnPr/>
                            <wps:spPr>
                              <a:xfrm>
                                <a:off x="0" y="0"/>
                                <a:ext cx="1905000" cy="762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24F41E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15pt,2.85pt" to="217.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" strokecolor="black [3213]"/>
                  </w:pict>
                </mc:Fallback>
              </mc:AlternateContent>
            </w:r>
          </w:p>
        </w:tc>
      </w:tr>
    </w:tbl>
    <w:p w14:paraId="127BF522" w14:textId="77777777" w:rsidR="00410D55" w:rsidRDefault="00410D55">
      <w:pPr>
        <w:spacing w:before="120"/>
        <w:jc w:val="center"/>
        <w:rPr>
          <w:b/>
        </w:rPr>
      </w:pPr>
    </w:p>
    <w:p w14:paraId="5CAED223" w14:textId="16E60C8B" w:rsidR="00BC3E89" w:rsidRDefault="003E58A6">
      <w:pPr>
        <w:spacing w:before="120"/>
        <w:jc w:val="center"/>
        <w:rPr>
          <w:b/>
        </w:rPr>
      </w:pPr>
      <w:r>
        <w:rPr>
          <w:b/>
        </w:rPr>
        <w:t>GỢI Ý THẢO LUẬN TỔ</w:t>
      </w:r>
    </w:p>
    <w:p w14:paraId="39C07B81" w14:textId="53EB25D6" w:rsidR="00BC3E89" w:rsidRDefault="003E58A6">
      <w:pPr>
        <w:jc w:val="center"/>
        <w:rPr>
          <w:i/>
        </w:rPr>
      </w:pPr>
      <w:r>
        <w:rPr>
          <w:b/>
          <w:i/>
        </w:rPr>
        <w:t xml:space="preserve">(Phục vụ đại biểu thảo luận tại Tổ chiều ngày </w:t>
      </w:r>
      <w:r w:rsidR="00327597">
        <w:rPr>
          <w:b/>
          <w:i/>
        </w:rPr>
        <w:t>03/02/2025</w:t>
      </w:r>
      <w:r>
        <w:rPr>
          <w:b/>
          <w:i/>
        </w:rPr>
        <w:t>)</w:t>
      </w:r>
    </w:p>
    <w:p w14:paraId="284EE832" w14:textId="40E8338A" w:rsidR="00BC3E89" w:rsidRDefault="00925E57">
      <w:pPr>
        <w:spacing w:before="120"/>
      </w:pPr>
      <w:r>
        <w:rPr>
          <w:noProof/>
        </w:rPr>
        <mc:AlternateContent>
          <mc:Choice Requires="wps">
            <w:drawing>
              <wp:anchor distT="0" distB="0" distL="114300" distR="114300" simplePos="0" relativeHeight="251662336" behindDoc="0" locked="0" layoutInCell="1" allowOverlap="1" wp14:anchorId="270E0947" wp14:editId="793A3D71">
                <wp:simplePos x="0" y="0"/>
                <wp:positionH relativeFrom="column">
                  <wp:posOffset>2005965</wp:posOffset>
                </wp:positionH>
                <wp:positionV relativeFrom="paragraph">
                  <wp:posOffset>47625</wp:posOffset>
                </wp:positionV>
                <wp:extent cx="1722120" cy="0"/>
                <wp:effectExtent l="0" t="0" r="0" b="0"/>
                <wp:wrapNone/>
                <wp:docPr id="991626598" name="Straight Connector 5"/>
                <wp:cNvGraphicFramePr/>
                <a:graphic xmlns:a="http://schemas.openxmlformats.org/drawingml/2006/main">
                  <a:graphicData uri="http://schemas.microsoft.com/office/word/2010/wordprocessingShape">
                    <wps:wsp>
                      <wps:cNvCnPr/>
                      <wps:spPr>
                        <a:xfrm>
                          <a:off x="0" y="0"/>
                          <a:ext cx="172212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AD378C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7.95pt,3.75pt" to="29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" strokecolor="black [3213]"/>
            </w:pict>
          </mc:Fallback>
        </mc:AlternateContent>
      </w:r>
    </w:p>
    <w:p w14:paraId="713C6BE4" w14:textId="48A3AEAC" w:rsidR="00BC3E89" w:rsidRPr="00327597" w:rsidRDefault="003E58A6" w:rsidP="005F0D54">
      <w:pPr>
        <w:tabs>
          <w:tab w:val="left" w:pos="567"/>
        </w:tabs>
        <w:spacing w:before="120"/>
        <w:ind w:firstLine="720"/>
        <w:jc w:val="both"/>
        <w:rPr>
          <w:b/>
          <w:i/>
        </w:rPr>
      </w:pPr>
      <w:r w:rsidRPr="00D073DA">
        <w:rPr>
          <w:b/>
        </w:rPr>
        <w:t xml:space="preserve">Nghị quyết </w:t>
      </w:r>
      <w:r w:rsidR="00327597" w:rsidRPr="00327597">
        <w:rPr>
          <w:b/>
          <w:bCs/>
        </w:rPr>
        <w:t xml:space="preserve">thông qua </w:t>
      </w:r>
      <w:r w:rsidR="00327597" w:rsidRPr="00327597">
        <w:rPr>
          <w:b/>
        </w:rPr>
        <w:t xml:space="preserve">phương án vay, trả nợ đối với dự án </w:t>
      </w:r>
      <w:r w:rsidR="00327597" w:rsidRPr="00327597">
        <w:rPr>
          <w:b/>
          <w:bCs/>
          <w:spacing w:val="-4"/>
        </w:rPr>
        <w:t>Kè chống sạt lở ứng phó biến đổi khí hậu bảo vệ dân sinh và phục vụ sản xuất nông nghiệp tỉnh Bắc Kạn</w:t>
      </w:r>
    </w:p>
    <w:p w14:paraId="36040C94" w14:textId="00C0F0C9" w:rsidR="00BC3E89" w:rsidRPr="00D073DA" w:rsidRDefault="003E58A6" w:rsidP="00670C7F">
      <w:pPr>
        <w:widowControl w:val="0"/>
        <w:tabs>
          <w:tab w:val="left" w:pos="567"/>
        </w:tabs>
        <w:spacing w:before="120"/>
        <w:ind w:firstLine="720"/>
        <w:jc w:val="both"/>
        <w:rPr>
          <w:i/>
        </w:rPr>
      </w:pPr>
      <w:r w:rsidRPr="00020CCA">
        <w:rPr>
          <w:b/>
        </w:rPr>
        <w:t xml:space="preserve">Tại Tờ trình số </w:t>
      </w:r>
      <w:r w:rsidR="00281E3D" w:rsidRPr="00020CCA">
        <w:rPr>
          <w:b/>
        </w:rPr>
        <w:t>11</w:t>
      </w:r>
      <w:r w:rsidRPr="00020CCA">
        <w:rPr>
          <w:b/>
        </w:rPr>
        <w:t xml:space="preserve">/TTr-UBND ngày </w:t>
      </w:r>
      <w:r w:rsidR="00281E3D" w:rsidRPr="00020CCA">
        <w:rPr>
          <w:b/>
        </w:rPr>
        <w:t>23/01/2025</w:t>
      </w:r>
      <w:r w:rsidRPr="00426B13">
        <w:t xml:space="preserve">, UBND tỉnh trình HĐND tỉnh </w:t>
      </w:r>
      <w:r w:rsidR="00426C34" w:rsidRPr="00426B13">
        <w:rPr>
          <w:bCs/>
        </w:rPr>
        <w:t xml:space="preserve">thông qua </w:t>
      </w:r>
      <w:r w:rsidR="00426C34" w:rsidRPr="00426B13">
        <w:t>phương án vay, trả nợ đối với dự án</w:t>
      </w:r>
      <w:r w:rsidR="00426C34">
        <w:t xml:space="preserve"> </w:t>
      </w:r>
      <w:r w:rsidR="00426C34">
        <w:rPr>
          <w:bCs/>
          <w:spacing w:val="-4"/>
        </w:rPr>
        <w:t>Kè chống sạt lở ứng phó biến đổi khí hậu bảo vệ dân sinh và phục vụ sản xuất nông nghiệp tỉnh Bắc Kạn</w:t>
      </w:r>
      <w:r w:rsidRPr="00D073DA">
        <w:t>, cụ thể như sau:</w:t>
      </w:r>
    </w:p>
    <w:p w14:paraId="1CDB9472" w14:textId="1F53ED7A" w:rsidR="00426C34" w:rsidRDefault="00A04AB9" w:rsidP="00670C7F">
      <w:pPr>
        <w:spacing w:before="120"/>
        <w:ind w:firstLine="720"/>
        <w:jc w:val="both"/>
        <w:rPr>
          <w:lang w:val="nl-NL"/>
        </w:rPr>
      </w:pPr>
      <w:r>
        <w:rPr>
          <w:lang w:val="nl-NL"/>
        </w:rPr>
        <w:t>-</w:t>
      </w:r>
      <w:r w:rsidR="00426C34">
        <w:rPr>
          <w:lang w:val="nl-NL"/>
        </w:rPr>
        <w:t xml:space="preserve"> Tiến độ vay vốn: Vốn dự kiến sẽ được rút dần trong 03 năm </w:t>
      </w:r>
      <w:r w:rsidR="00426C34">
        <w:rPr>
          <w:i/>
          <w:lang w:val="nl-NL"/>
        </w:rPr>
        <w:t>(2025</w:t>
      </w:r>
      <w:r w:rsidR="0018134C">
        <w:rPr>
          <w:i/>
          <w:lang w:val="nl-NL"/>
        </w:rPr>
        <w:t xml:space="preserve"> </w:t>
      </w:r>
      <w:r w:rsidR="00426C34">
        <w:rPr>
          <w:i/>
          <w:lang w:val="nl-NL"/>
        </w:rPr>
        <w:t>-</w:t>
      </w:r>
      <w:r w:rsidR="0018134C">
        <w:rPr>
          <w:i/>
          <w:lang w:val="nl-NL"/>
        </w:rPr>
        <w:t xml:space="preserve"> </w:t>
      </w:r>
      <w:r w:rsidR="00426C34">
        <w:rPr>
          <w:i/>
          <w:lang w:val="nl-NL"/>
        </w:rPr>
        <w:t>2027)</w:t>
      </w:r>
      <w:r w:rsidR="00F42A15">
        <w:rPr>
          <w:i/>
          <w:lang w:val="nl-NL"/>
        </w:rPr>
        <w:t>.</w:t>
      </w:r>
    </w:p>
    <w:p w14:paraId="2EDA9BA7" w14:textId="5D650EAB" w:rsidR="00426C34" w:rsidRDefault="00A04AB9" w:rsidP="00670C7F">
      <w:pPr>
        <w:spacing w:before="120"/>
        <w:ind w:firstLine="720"/>
        <w:jc w:val="both"/>
        <w:rPr>
          <w:lang w:val="nl-NL"/>
        </w:rPr>
      </w:pPr>
      <w:r>
        <w:rPr>
          <w:lang w:val="nl-NL"/>
        </w:rPr>
        <w:t>-</w:t>
      </w:r>
      <w:r w:rsidR="00426C34">
        <w:rPr>
          <w:lang w:val="nl-NL"/>
        </w:rPr>
        <w:t xml:space="preserve"> Tiến độ hoàn trả vốn vay:</w:t>
      </w:r>
    </w:p>
    <w:p w14:paraId="67BCFC59" w14:textId="6A977F15" w:rsidR="00426C34" w:rsidRPr="00EA7851" w:rsidRDefault="00A04AB9" w:rsidP="00670C7F">
      <w:pPr>
        <w:spacing w:before="120"/>
        <w:ind w:firstLine="720"/>
        <w:jc w:val="both"/>
        <w:rPr>
          <w:i/>
          <w:lang w:val="nl-NL"/>
        </w:rPr>
      </w:pPr>
      <w:r>
        <w:rPr>
          <w:lang w:val="nl-NL"/>
        </w:rPr>
        <w:t>+</w:t>
      </w:r>
      <w:r w:rsidR="00426C34">
        <w:rPr>
          <w:lang w:val="nl-NL"/>
        </w:rPr>
        <w:t xml:space="preserve"> Kỳ hạn trả nợ dự kiến: 20 năm; bao gồm 07 năm ân hạn </w:t>
      </w:r>
      <w:r w:rsidR="00426C34">
        <w:rPr>
          <w:i/>
          <w:lang w:val="nl-NL"/>
        </w:rPr>
        <w:t>(không phải trả nợ gốc, nhưng phải trả lãi vay mỗi năm 02 kỳ).</w:t>
      </w:r>
      <w:r w:rsidR="00EA7851">
        <w:rPr>
          <w:i/>
          <w:lang w:val="nl-NL"/>
        </w:rPr>
        <w:t xml:space="preserve"> </w:t>
      </w:r>
      <w:r w:rsidR="00426C34">
        <w:rPr>
          <w:lang w:val="nl-NL"/>
        </w:rPr>
        <w:t xml:space="preserve">Tổng vốn vay AFD: 18.076.000 </w:t>
      </w:r>
      <w:r w:rsidR="00A86074">
        <w:rPr>
          <w:lang w:val="nl-NL"/>
        </w:rPr>
        <w:t>EUR</w:t>
      </w:r>
      <w:r w:rsidR="00426C34">
        <w:rPr>
          <w:lang w:val="nl-NL"/>
        </w:rPr>
        <w:t xml:space="preserve">. Theo đó, tỉnh Bắc Kạn vay lại </w:t>
      </w:r>
      <w:r w:rsidR="00426C34">
        <w:rPr>
          <w:i/>
          <w:lang w:val="nl-NL"/>
        </w:rPr>
        <w:t>(10%)</w:t>
      </w:r>
      <w:r w:rsidR="00426C34">
        <w:rPr>
          <w:lang w:val="nl-NL"/>
        </w:rPr>
        <w:t xml:space="preserve"> là: 1.807.600 </w:t>
      </w:r>
      <w:r w:rsidR="00A86074">
        <w:rPr>
          <w:lang w:val="nl-NL"/>
        </w:rPr>
        <w:t>EUR</w:t>
      </w:r>
      <w:r w:rsidR="00426C34">
        <w:rPr>
          <w:lang w:val="nl-NL"/>
        </w:rPr>
        <w:t>.</w:t>
      </w:r>
      <w:r w:rsidR="00CB3958">
        <w:rPr>
          <w:lang w:val="nl-NL"/>
        </w:rPr>
        <w:t xml:space="preserve"> </w:t>
      </w:r>
    </w:p>
    <w:p w14:paraId="442D6874" w14:textId="7BFB7836" w:rsidR="00426C34" w:rsidRDefault="00A04AB9" w:rsidP="00670C7F">
      <w:pPr>
        <w:spacing w:before="120"/>
        <w:ind w:firstLine="720"/>
        <w:jc w:val="both"/>
        <w:rPr>
          <w:i/>
          <w:spacing w:val="-4"/>
          <w:lang w:val="nl-NL"/>
        </w:rPr>
      </w:pPr>
      <w:r>
        <w:rPr>
          <w:lang w:val="nl-NL"/>
        </w:rPr>
        <w:t>+</w:t>
      </w:r>
      <w:r w:rsidR="00426C34">
        <w:rPr>
          <w:lang w:val="nl-NL"/>
        </w:rPr>
        <w:t xml:space="preserve"> Về điều kiện vay của AFD thực hiện theo Văn bản số 2846/BTC-QLN ngày 21/3/2024 của Bộ Tài chính và Thư trả lời của Nhà tài trợ gửi Bộ Kế hoạch và Đầu tư ngày 05/12/2024. </w:t>
      </w:r>
    </w:p>
    <w:p w14:paraId="1D0D0003" w14:textId="1D45A613" w:rsidR="00426C34" w:rsidRDefault="00A04AB9" w:rsidP="00670C7F">
      <w:pPr>
        <w:spacing w:before="120"/>
        <w:ind w:firstLine="720"/>
        <w:jc w:val="both"/>
        <w:rPr>
          <w:lang w:val="nl-NL"/>
        </w:rPr>
      </w:pPr>
      <w:r>
        <w:rPr>
          <w:lang w:val="nl-NL"/>
        </w:rPr>
        <w:t>-</w:t>
      </w:r>
      <w:r w:rsidR="00426C34">
        <w:rPr>
          <w:lang w:val="nl-NL"/>
        </w:rPr>
        <w:t xml:space="preserve"> Tổng kinh phí trả nợ vay là </w:t>
      </w:r>
      <w:r w:rsidR="00426C34">
        <w:rPr>
          <w:bCs/>
        </w:rPr>
        <w:t xml:space="preserve">2.623.904 </w:t>
      </w:r>
      <w:r w:rsidR="00426C34">
        <w:rPr>
          <w:lang w:val="nl-NL"/>
        </w:rPr>
        <w:t xml:space="preserve">EUR </w:t>
      </w:r>
      <w:r w:rsidR="00426C34">
        <w:rPr>
          <w:i/>
          <w:lang w:val="nl-NL"/>
        </w:rPr>
        <w:t>(tương đương 67.954 triệu đồng)</w:t>
      </w:r>
      <w:r w:rsidR="00426C34">
        <w:rPr>
          <w:lang w:val="nl-NL"/>
        </w:rPr>
        <w:t xml:space="preserve">, bao gồm: Trả gốc vốn vay là </w:t>
      </w:r>
      <w:r w:rsidR="00426C34">
        <w:rPr>
          <w:bCs/>
        </w:rPr>
        <w:t xml:space="preserve">1.807.600 </w:t>
      </w:r>
      <w:r w:rsidR="00426C34">
        <w:rPr>
          <w:lang w:val="nl-NL"/>
        </w:rPr>
        <w:t xml:space="preserve">EUR </w:t>
      </w:r>
      <w:r w:rsidR="00426C34">
        <w:rPr>
          <w:i/>
          <w:lang w:val="nl-NL"/>
        </w:rPr>
        <w:t xml:space="preserve">(tương đương 46.813 </w:t>
      </w:r>
      <w:r w:rsidR="00426C34">
        <w:rPr>
          <w:i/>
          <w:spacing w:val="-4"/>
          <w:lang w:val="nl-NL"/>
        </w:rPr>
        <w:t>triệu đồng</w:t>
      </w:r>
      <w:r w:rsidR="00426C34">
        <w:rPr>
          <w:i/>
          <w:lang w:val="nl-NL"/>
        </w:rPr>
        <w:t>)</w:t>
      </w:r>
      <w:r w:rsidR="00426C34">
        <w:rPr>
          <w:lang w:val="nl-NL"/>
        </w:rPr>
        <w:t xml:space="preserve">; trả lãi vay là </w:t>
      </w:r>
      <w:r w:rsidR="00426C34">
        <w:rPr>
          <w:bCs/>
        </w:rPr>
        <w:t xml:space="preserve">632.680 </w:t>
      </w:r>
      <w:r w:rsidR="00426C34">
        <w:rPr>
          <w:lang w:val="nl-NL"/>
        </w:rPr>
        <w:t xml:space="preserve">EUR </w:t>
      </w:r>
      <w:r w:rsidR="00426C34">
        <w:rPr>
          <w:i/>
          <w:lang w:val="nl-NL"/>
        </w:rPr>
        <w:t xml:space="preserve">(tương đương 16.385 </w:t>
      </w:r>
      <w:r w:rsidR="00426C34">
        <w:rPr>
          <w:i/>
          <w:spacing w:val="-4"/>
          <w:lang w:val="nl-NL"/>
        </w:rPr>
        <w:t>triệu đồng</w:t>
      </w:r>
      <w:r w:rsidR="00426C34">
        <w:rPr>
          <w:i/>
          <w:lang w:val="nl-NL"/>
        </w:rPr>
        <w:t>)</w:t>
      </w:r>
      <w:r w:rsidR="00426C34">
        <w:rPr>
          <w:lang w:val="nl-NL"/>
        </w:rPr>
        <w:t xml:space="preserve">; trả phí cam kết khoản vay là </w:t>
      </w:r>
      <w:r w:rsidR="00426C34">
        <w:rPr>
          <w:bCs/>
        </w:rPr>
        <w:t>59.664</w:t>
      </w:r>
      <w:r w:rsidR="00426C34">
        <w:rPr>
          <w:lang w:val="nl-NL"/>
        </w:rPr>
        <w:t xml:space="preserve"> EUR </w:t>
      </w:r>
      <w:r w:rsidR="00426C34">
        <w:rPr>
          <w:i/>
          <w:lang w:val="nl-NL"/>
        </w:rPr>
        <w:t xml:space="preserve">(tương đương 1.545 </w:t>
      </w:r>
      <w:r w:rsidR="00426C34">
        <w:rPr>
          <w:i/>
          <w:spacing w:val="-4"/>
          <w:lang w:val="nl-NL"/>
        </w:rPr>
        <w:t>triệu đồng</w:t>
      </w:r>
      <w:r w:rsidR="00426C34">
        <w:rPr>
          <w:i/>
          <w:lang w:val="nl-NL"/>
        </w:rPr>
        <w:t>)</w:t>
      </w:r>
      <w:r w:rsidR="00426C34">
        <w:rPr>
          <w:lang w:val="nl-NL"/>
        </w:rPr>
        <w:t xml:space="preserve">; trả phí thẩm cứu là </w:t>
      </w:r>
      <w:r w:rsidR="00426C34">
        <w:rPr>
          <w:bCs/>
        </w:rPr>
        <w:t xml:space="preserve">72.304 </w:t>
      </w:r>
      <w:r w:rsidR="00426C34">
        <w:rPr>
          <w:lang w:val="nl-NL"/>
        </w:rPr>
        <w:t xml:space="preserve">EUR </w:t>
      </w:r>
      <w:r w:rsidR="00426C34">
        <w:rPr>
          <w:i/>
          <w:lang w:val="nl-NL"/>
        </w:rPr>
        <w:t xml:space="preserve">(tương đương 1.873 </w:t>
      </w:r>
      <w:r w:rsidR="00426C34">
        <w:rPr>
          <w:i/>
          <w:spacing w:val="-4"/>
          <w:lang w:val="nl-NL"/>
        </w:rPr>
        <w:t>triệu đồng</w:t>
      </w:r>
      <w:r w:rsidR="00426C34">
        <w:rPr>
          <w:i/>
          <w:lang w:val="nl-NL"/>
        </w:rPr>
        <w:t>)</w:t>
      </w:r>
      <w:r w:rsidR="00426C34">
        <w:rPr>
          <w:lang w:val="nl-NL"/>
        </w:rPr>
        <w:t xml:space="preserve">; trả phí quản lý cho vay lại là </w:t>
      </w:r>
      <w:r w:rsidR="00426C34">
        <w:rPr>
          <w:bCs/>
        </w:rPr>
        <w:t>51.656</w:t>
      </w:r>
      <w:r w:rsidR="00426C34">
        <w:rPr>
          <w:lang w:val="nl-NL"/>
        </w:rPr>
        <w:t xml:space="preserve"> EUR </w:t>
      </w:r>
      <w:r w:rsidR="00426C34">
        <w:rPr>
          <w:i/>
          <w:lang w:val="nl-NL"/>
        </w:rPr>
        <w:t xml:space="preserve">(tương đương 1.338 </w:t>
      </w:r>
      <w:r w:rsidR="00426C34">
        <w:rPr>
          <w:i/>
          <w:spacing w:val="-4"/>
          <w:lang w:val="nl-NL"/>
        </w:rPr>
        <w:t>triệu đồng</w:t>
      </w:r>
      <w:r w:rsidR="00426C34">
        <w:rPr>
          <w:i/>
          <w:lang w:val="nl-NL"/>
        </w:rPr>
        <w:t>)</w:t>
      </w:r>
      <w:r w:rsidR="00426C34">
        <w:rPr>
          <w:bCs/>
          <w:vertAlign w:val="superscript"/>
        </w:rPr>
        <w:footnoteReference w:id="1"/>
      </w:r>
      <w:r w:rsidR="00426C34">
        <w:rPr>
          <w:lang w:val="nl-NL"/>
        </w:rPr>
        <w:t>.</w:t>
      </w:r>
    </w:p>
    <w:p w14:paraId="16C62CB6" w14:textId="53CBA958" w:rsidR="00426C34" w:rsidRDefault="00A04AB9" w:rsidP="00670C7F">
      <w:pPr>
        <w:tabs>
          <w:tab w:val="center" w:pos="1276"/>
          <w:tab w:val="center" w:pos="6096"/>
        </w:tabs>
        <w:spacing w:before="120"/>
        <w:ind w:firstLine="720"/>
        <w:jc w:val="both"/>
        <w:rPr>
          <w:color w:val="000000"/>
          <w:lang w:val="nl-NL"/>
        </w:rPr>
      </w:pPr>
      <w:r>
        <w:rPr>
          <w:color w:val="000000"/>
          <w:lang w:val="nl-NL"/>
        </w:rPr>
        <w:t xml:space="preserve">- </w:t>
      </w:r>
      <w:r w:rsidR="00426C34">
        <w:rPr>
          <w:color w:val="000000"/>
          <w:lang w:val="nl-NL"/>
        </w:rPr>
        <w:t xml:space="preserve"> Nguồn vốn trả nợ: Ngân sách địa phương. Trong đó: </w:t>
      </w:r>
    </w:p>
    <w:p w14:paraId="4BAE0FBE" w14:textId="77777777" w:rsidR="00426C34" w:rsidRDefault="00426C34" w:rsidP="00670C7F">
      <w:pPr>
        <w:tabs>
          <w:tab w:val="center" w:pos="1276"/>
          <w:tab w:val="center" w:pos="6096"/>
        </w:tabs>
        <w:spacing w:before="120"/>
        <w:ind w:firstLine="720"/>
        <w:jc w:val="both"/>
        <w:rPr>
          <w:color w:val="000000"/>
          <w:lang w:val="nl-NL"/>
        </w:rPr>
      </w:pPr>
      <w:r>
        <w:rPr>
          <w:color w:val="000000"/>
          <w:lang w:val="nl-NL"/>
        </w:rPr>
        <w:t>+ UBND tỉnh Bắc Kạn thực hiện trả nợ gốc, lãi, phí cho Bộ Tài chính theo quy định của Hợp đồng cho vay lại từ nguồn cân đối ngân sách tỉnh.</w:t>
      </w:r>
    </w:p>
    <w:p w14:paraId="6F9ECCC1" w14:textId="77777777" w:rsidR="00426C34" w:rsidRPr="000A1D94" w:rsidRDefault="00426C34" w:rsidP="00670C7F">
      <w:pPr>
        <w:tabs>
          <w:tab w:val="center" w:pos="1276"/>
          <w:tab w:val="center" w:pos="6096"/>
        </w:tabs>
        <w:spacing w:before="120"/>
        <w:ind w:firstLine="720"/>
        <w:jc w:val="both"/>
        <w:rPr>
          <w:color w:val="000000"/>
          <w:lang w:val="nl-NL"/>
        </w:rPr>
      </w:pPr>
      <w:r>
        <w:rPr>
          <w:color w:val="000000"/>
          <w:lang w:val="nl-NL"/>
        </w:rPr>
        <w:t>+ UBND thành phố Bắc Kạn có trách nhiệm bố trí nguồn ngân sách thành phố để đối ứng thực hiện dự án theo quy định tại Nghị quyết số 20/NQ-HĐND ngày 19/4/2024 của HĐND tỉnh.</w:t>
      </w:r>
    </w:p>
    <w:p w14:paraId="00DDD677" w14:textId="474459A8" w:rsidR="00227D92" w:rsidRPr="00E87B27" w:rsidRDefault="003E58A6" w:rsidP="00670C7F">
      <w:pPr>
        <w:spacing w:before="120"/>
        <w:ind w:firstLine="720"/>
        <w:jc w:val="both"/>
        <w:rPr>
          <w:color w:val="000000"/>
          <w:spacing w:val="2"/>
          <w:lang w:val="nl-NL"/>
        </w:rPr>
      </w:pPr>
      <w:r w:rsidRPr="00020CCA">
        <w:rPr>
          <w:b/>
        </w:rPr>
        <w:lastRenderedPageBreak/>
        <w:t xml:space="preserve">Qua thẩm tra tại Báo cáo số </w:t>
      </w:r>
      <w:r w:rsidR="00227D92" w:rsidRPr="00020CCA">
        <w:rPr>
          <w:b/>
        </w:rPr>
        <w:t>10</w:t>
      </w:r>
      <w:r w:rsidRPr="00020CCA">
        <w:rPr>
          <w:b/>
        </w:rPr>
        <w:t xml:space="preserve">/BC-HĐND ngày </w:t>
      </w:r>
      <w:r w:rsidR="00426C34" w:rsidRPr="00020CCA">
        <w:rPr>
          <w:b/>
        </w:rPr>
        <w:t>24/01/2025</w:t>
      </w:r>
      <w:r w:rsidRPr="00426B13">
        <w:rPr>
          <w:sz w:val="26"/>
          <w:szCs w:val="26"/>
        </w:rPr>
        <w:t xml:space="preserve">, </w:t>
      </w:r>
      <w:r w:rsidRPr="00D073DA">
        <w:t xml:space="preserve">Ban Kinh tế - Ngân sách </w:t>
      </w:r>
      <w:r w:rsidR="00227D92">
        <w:t xml:space="preserve">nhất </w:t>
      </w:r>
      <w:r w:rsidR="007835C3">
        <w:t xml:space="preserve">trí </w:t>
      </w:r>
      <w:r w:rsidR="00227D92">
        <w:t xml:space="preserve">với phương án vay, trả nợ đối với dự án </w:t>
      </w:r>
      <w:r w:rsidR="00227D92">
        <w:rPr>
          <w:bCs/>
          <w:spacing w:val="-4"/>
        </w:rPr>
        <w:t>Kè chống sạt lở ứng phó biến đổi khí hậu, bảo vệ dân sinh và phục vụ sản xuất nông nghiệp tỉnh Bắc Kạn</w:t>
      </w:r>
      <w:r w:rsidR="00227D92">
        <w:t xml:space="preserve"> như đề nghị tại Tờ trình số 11/UBND-</w:t>
      </w:r>
      <w:r w:rsidR="00227D92">
        <w:rPr>
          <w:szCs w:val="24"/>
        </w:rPr>
        <w:t>TH</w:t>
      </w:r>
      <w:r w:rsidR="00227D92">
        <w:t xml:space="preserve"> ngày 23/01/2025 của UBND tỉnh và đề nghị UBND tỉnh báo cáo bổ sung làm rõ một số nội dung sau:</w:t>
      </w:r>
    </w:p>
    <w:p w14:paraId="597951B8" w14:textId="2CF1CE8C" w:rsidR="00227D92" w:rsidRPr="004261F4" w:rsidRDefault="00227D92" w:rsidP="00670C7F">
      <w:pPr>
        <w:spacing w:before="120"/>
        <w:ind w:firstLine="720"/>
        <w:jc w:val="both"/>
        <w:rPr>
          <w:spacing w:val="2"/>
        </w:rPr>
      </w:pPr>
      <w:r w:rsidRPr="00CE3011">
        <w:rPr>
          <w:spacing w:val="2"/>
        </w:rPr>
        <w:t>- T</w:t>
      </w:r>
      <w:r w:rsidR="007835C3">
        <w:rPr>
          <w:spacing w:val="2"/>
        </w:rPr>
        <w:t>ại</w:t>
      </w:r>
      <w:r w:rsidRPr="00CE3011">
        <w:rPr>
          <w:spacing w:val="2"/>
        </w:rPr>
        <w:t xml:space="preserve"> Phụ lục I về Phương án vay và trả nợ vốn vay lại kèm theo Tờ trình, dự kiến kế hoạch giải ngân </w:t>
      </w:r>
      <w:r w:rsidRPr="00CE3011">
        <w:rPr>
          <w:i/>
          <w:iCs/>
          <w:spacing w:val="2"/>
        </w:rPr>
        <w:t>(rút vốn)</w:t>
      </w:r>
      <w:r w:rsidRPr="00CE3011">
        <w:rPr>
          <w:spacing w:val="2"/>
        </w:rPr>
        <w:t xml:space="preserve"> năm 2025 là 1.955.363 EUR </w:t>
      </w:r>
      <w:r w:rsidRPr="00CE3011">
        <w:rPr>
          <w:i/>
          <w:iCs/>
          <w:spacing w:val="2"/>
        </w:rPr>
        <w:t>(tương đương 53.252 triệu đồng)</w:t>
      </w:r>
      <w:r>
        <w:rPr>
          <w:spacing w:val="2"/>
        </w:rPr>
        <w:t xml:space="preserve"> </w:t>
      </w:r>
      <w:r w:rsidRPr="00CE3011">
        <w:rPr>
          <w:spacing w:val="2"/>
        </w:rPr>
        <w:t xml:space="preserve">thấp nhất so với các năm còn lại </w:t>
      </w:r>
      <w:r>
        <w:rPr>
          <w:spacing w:val="2"/>
        </w:rPr>
        <w:t xml:space="preserve">nhưng </w:t>
      </w:r>
      <w:r w:rsidRPr="00CE3011">
        <w:rPr>
          <w:spacing w:val="2"/>
        </w:rPr>
        <w:t xml:space="preserve">kinh phí để trả lãi, phí lại cao nhất so với các năm </w:t>
      </w:r>
      <w:r w:rsidRPr="00CE3011">
        <w:rPr>
          <w:i/>
          <w:iCs/>
          <w:spacing w:val="2"/>
        </w:rPr>
        <w:t>(82.945 EUR,</w:t>
      </w:r>
      <w:r w:rsidRPr="00CE3011">
        <w:rPr>
          <w:spacing w:val="2"/>
        </w:rPr>
        <w:t xml:space="preserve"> </w:t>
      </w:r>
      <w:r w:rsidRPr="00CE3011">
        <w:rPr>
          <w:i/>
          <w:spacing w:val="2"/>
        </w:rPr>
        <w:t>tương đương 2.148 triệu đồng</w:t>
      </w:r>
      <w:r w:rsidRPr="004261F4">
        <w:rPr>
          <w:spacing w:val="2"/>
        </w:rPr>
        <w:t xml:space="preserve">), trong khi các năm khác chỉ phải trả lãi, phí </w:t>
      </w:r>
      <w:r>
        <w:rPr>
          <w:spacing w:val="2"/>
        </w:rPr>
        <w:t>từ 30 triệu đồng đến 809 triệu đồng.</w:t>
      </w:r>
    </w:p>
    <w:p w14:paraId="1E40EC6B" w14:textId="77777777" w:rsidR="00227D92" w:rsidRDefault="00227D92" w:rsidP="00670C7F">
      <w:pPr>
        <w:spacing w:before="120"/>
        <w:ind w:firstLine="720"/>
        <w:jc w:val="both"/>
      </w:pPr>
      <w:r>
        <w:t>- Phương án vay, trả nợ của dự án nêu trên có làm tăng kinh phí phải trả nợ lãi, phí của năm 2025 đã được HĐND tỉnh thông qua tại Nghị quyết số 79/NQ-HĐND ngày 09/12/2024 về dự toán ngân sách địa phương và phân bổ ngân sách cấp tỉnh năm 2025 không</w:t>
      </w:r>
      <w:r>
        <w:rPr>
          <w:rStyle w:val="FootnoteReference"/>
        </w:rPr>
        <w:footnoteReference w:id="2"/>
      </w:r>
      <w:r>
        <w:t>.</w:t>
      </w:r>
    </w:p>
    <w:p w14:paraId="7921B394" w14:textId="77777777" w:rsidR="00CF351D" w:rsidRDefault="00D57BE2" w:rsidP="00670C7F">
      <w:pPr>
        <w:spacing w:before="120"/>
        <w:ind w:firstLine="720"/>
        <w:jc w:val="both"/>
        <w:rPr>
          <w:spacing w:val="-8"/>
        </w:rPr>
      </w:pPr>
      <w:r w:rsidRPr="00D073DA">
        <w:rPr>
          <w:b/>
        </w:rPr>
        <w:t>UBND tỉnh đã có tiếp thu giải trình t</w:t>
      </w:r>
      <w:r w:rsidR="003E58A6" w:rsidRPr="00D073DA">
        <w:rPr>
          <w:b/>
        </w:rPr>
        <w:t xml:space="preserve">ại Báo cáo số </w:t>
      </w:r>
      <w:r w:rsidR="00CF351D">
        <w:rPr>
          <w:b/>
        </w:rPr>
        <w:t>39</w:t>
      </w:r>
      <w:r w:rsidR="003E58A6" w:rsidRPr="00D073DA">
        <w:rPr>
          <w:b/>
        </w:rPr>
        <w:t xml:space="preserve">/BC-UBND ngày </w:t>
      </w:r>
      <w:r w:rsidR="00CF351D">
        <w:rPr>
          <w:b/>
        </w:rPr>
        <w:t xml:space="preserve">24/01/2025, </w:t>
      </w:r>
      <w:r w:rsidR="00CF351D" w:rsidRPr="00CF351D">
        <w:rPr>
          <w:b/>
        </w:rPr>
        <w:t xml:space="preserve">cụ thể </w:t>
      </w:r>
      <w:r w:rsidR="00CF351D" w:rsidRPr="00CF351D">
        <w:rPr>
          <w:b/>
          <w:spacing w:val="-8"/>
        </w:rPr>
        <w:t>như sau:</w:t>
      </w:r>
      <w:r w:rsidR="00CF351D">
        <w:rPr>
          <w:spacing w:val="-8"/>
        </w:rPr>
        <w:t xml:space="preserve"> </w:t>
      </w:r>
    </w:p>
    <w:p w14:paraId="047F3F00" w14:textId="681557C2" w:rsidR="00C16641" w:rsidRPr="004120AF" w:rsidRDefault="004120AF" w:rsidP="004120AF">
      <w:pPr>
        <w:spacing w:before="120"/>
        <w:ind w:firstLine="720"/>
        <w:jc w:val="both"/>
        <w:rPr>
          <w:i/>
        </w:rPr>
      </w:pPr>
      <w:r>
        <w:rPr>
          <w:i/>
        </w:rPr>
        <w:t xml:space="preserve">* </w:t>
      </w:r>
      <w:r w:rsidR="00C16641" w:rsidRPr="004120AF">
        <w:rPr>
          <w:i/>
        </w:rPr>
        <w:t>Lý do rút vốn thấp nhưng phải trả lãi, phí cao trong năm 2025:</w:t>
      </w:r>
    </w:p>
    <w:p w14:paraId="3C96C4F6" w14:textId="4C98298F" w:rsidR="0064248B" w:rsidRDefault="0064248B" w:rsidP="0064248B">
      <w:pPr>
        <w:spacing w:before="120"/>
        <w:ind w:firstLine="720"/>
        <w:jc w:val="both"/>
      </w:pPr>
      <w:r>
        <w:t xml:space="preserve">Theo dự thảo Thỏa ước tín dụng được Cơ quan phát triển Pháp </w:t>
      </w:r>
      <w:r w:rsidRPr="005D22F3">
        <w:rPr>
          <w:i/>
        </w:rPr>
        <w:t>(AFD)</w:t>
      </w:r>
      <w:r>
        <w:t xml:space="preserve"> soạn thảo, được Bộ Tài chính tổ chức họp thông qua ngày 20/01/2025 tại Trụ sở Bộ Tài chính thì năm 2025 tỉnh sẽ phải trả các loại lãi, phí như sau:</w:t>
      </w:r>
    </w:p>
    <w:p w14:paraId="7F0EF7CA" w14:textId="08FFD8DD" w:rsidR="0064248B" w:rsidRDefault="0064248B" w:rsidP="0064248B">
      <w:pPr>
        <w:spacing w:before="120"/>
        <w:ind w:firstLine="720"/>
        <w:jc w:val="both"/>
      </w:pPr>
      <w:r>
        <w:t xml:space="preserve">- Phí cam kết khoản vay bên vay </w:t>
      </w:r>
      <w:r w:rsidRPr="005D22F3">
        <w:rPr>
          <w:i/>
        </w:rPr>
        <w:t>(UBND tỉnh Bắc Kạn)</w:t>
      </w:r>
      <w:r>
        <w:t xml:space="preserve"> sẽ phải thanh toán cho bên cho vay </w:t>
      </w:r>
      <w:r w:rsidRPr="005D22F3">
        <w:rPr>
          <w:i/>
        </w:rPr>
        <w:t>(Cơ quan phát triển Pháp (AFD))</w:t>
      </w:r>
      <w:r w:rsidR="005D22F3">
        <w:rPr>
          <w:i/>
        </w:rPr>
        <w:t xml:space="preserve"> </w:t>
      </w:r>
      <w:r>
        <w:t xml:space="preserve">một khoản bằng 0,35%/năm/giá trị khoản vay chưa rút kể từ ngày ký thỏa ước vay 06 tháng. Theo đó, năm 2025, UBND tỉnh dự kiến sẽ phải trả một khoản phí cam kết là 9.404 Eur </w:t>
      </w:r>
      <w:r w:rsidRPr="00A86074">
        <w:rPr>
          <w:i/>
          <w:iCs/>
        </w:rPr>
        <w:t>(tương đương 243,5 tr</w:t>
      </w:r>
      <w:r w:rsidR="00983E0E" w:rsidRPr="00A86074">
        <w:rPr>
          <w:i/>
          <w:iCs/>
        </w:rPr>
        <w:t xml:space="preserve">iệu </w:t>
      </w:r>
      <w:r w:rsidRPr="00A86074">
        <w:rPr>
          <w:i/>
          <w:iCs/>
        </w:rPr>
        <w:t>đ</w:t>
      </w:r>
      <w:r w:rsidR="00983E0E" w:rsidRPr="00A86074">
        <w:rPr>
          <w:i/>
          <w:iCs/>
        </w:rPr>
        <w:t>ồng</w:t>
      </w:r>
      <w:r w:rsidRPr="00A86074">
        <w:rPr>
          <w:i/>
          <w:iCs/>
        </w:rPr>
        <w:t>)</w:t>
      </w:r>
      <w:r>
        <w:t>.</w:t>
      </w:r>
    </w:p>
    <w:p w14:paraId="7C450C32" w14:textId="5EDC5899" w:rsidR="0064248B" w:rsidRPr="005D22F3" w:rsidRDefault="0064248B" w:rsidP="0064248B">
      <w:pPr>
        <w:spacing w:before="120"/>
        <w:ind w:firstLine="720"/>
        <w:jc w:val="both"/>
        <w:rPr>
          <w:i/>
        </w:rPr>
      </w:pPr>
      <w:r>
        <w:t xml:space="preserve">- Phí thẩm cứu bên vay </w:t>
      </w:r>
      <w:r w:rsidRPr="00A86074">
        <w:rPr>
          <w:i/>
          <w:iCs/>
        </w:rPr>
        <w:t>(UBND tỉnh Bắc Kạn)</w:t>
      </w:r>
      <w:r>
        <w:t xml:space="preserve"> sẽ phải thanh toán cho bên cho vay </w:t>
      </w:r>
      <w:r w:rsidRPr="00A86074">
        <w:rPr>
          <w:i/>
          <w:iCs/>
        </w:rPr>
        <w:t>(Cơ quan phát triển Pháp (AFD))</w:t>
      </w:r>
      <w:r>
        <w:t xml:space="preserve"> một khoản bằng 0,4% giá trị khoản vay, khoản tiền này sẽ phải thanh toán cho bên cho vay trước lần rút vốn đầu tiên và không muộn hơn 08 tháng sau ngày ký thỏa ước vay. Theo đó, năm 2025, UBND tỉnh Bắc dự kiến sẽ phải trả một khoản phí thẩm cứu là 72.304 </w:t>
      </w:r>
      <w:r w:rsidR="00A86074">
        <w:t>EUR</w:t>
      </w:r>
      <w:r>
        <w:t xml:space="preserve"> </w:t>
      </w:r>
      <w:r w:rsidRPr="005D22F3">
        <w:rPr>
          <w:i/>
        </w:rPr>
        <w:t xml:space="preserve">(tương đương 1.873 </w:t>
      </w:r>
      <w:r w:rsidR="00A86074">
        <w:rPr>
          <w:i/>
        </w:rPr>
        <w:t>triệu đồng</w:t>
      </w:r>
      <w:r w:rsidRPr="005D22F3">
        <w:rPr>
          <w:i/>
        </w:rPr>
        <w:t>).</w:t>
      </w:r>
    </w:p>
    <w:p w14:paraId="7FF1D844" w14:textId="138E8BCB" w:rsidR="0064248B" w:rsidRPr="005D22F3" w:rsidRDefault="0064248B" w:rsidP="0064248B">
      <w:pPr>
        <w:spacing w:before="120"/>
        <w:ind w:firstLine="720"/>
        <w:jc w:val="both"/>
        <w:rPr>
          <w:i/>
        </w:rPr>
      </w:pPr>
      <w:r>
        <w:t xml:space="preserve">- Lãi suất vay:  Tỉnh dự kiến rút vốn trong năm 2025 là 195.536 </w:t>
      </w:r>
      <w:r w:rsidR="00A86074">
        <w:t>EUR</w:t>
      </w:r>
      <w:r>
        <w:t xml:space="preserve">; theo đó, lãi phải trả dự kiến là 987 </w:t>
      </w:r>
      <w:r w:rsidR="00A86074">
        <w:t>EUR</w:t>
      </w:r>
      <w:r>
        <w:t xml:space="preserve"> </w:t>
      </w:r>
      <w:r w:rsidRPr="005D22F3">
        <w:rPr>
          <w:i/>
        </w:rPr>
        <w:t xml:space="preserve">(tương đương 25,5 </w:t>
      </w:r>
      <w:r w:rsidR="00A86074">
        <w:rPr>
          <w:i/>
        </w:rPr>
        <w:t>triệu đồng</w:t>
      </w:r>
      <w:r w:rsidRPr="005D22F3">
        <w:rPr>
          <w:i/>
        </w:rPr>
        <w:t>).</w:t>
      </w:r>
    </w:p>
    <w:p w14:paraId="7C029D83" w14:textId="240EFF1E" w:rsidR="0064248B" w:rsidRPr="00A86074" w:rsidRDefault="0064248B" w:rsidP="0064248B">
      <w:pPr>
        <w:spacing w:before="120"/>
        <w:ind w:firstLine="720"/>
        <w:jc w:val="both"/>
        <w:rPr>
          <w:i/>
          <w:iCs/>
        </w:rPr>
      </w:pPr>
      <w:r>
        <w:t xml:space="preserve">- Phí quản lý cho vay lại: Số dự kiến rút trong năm 2025 là 195.536 </w:t>
      </w:r>
      <w:r w:rsidR="00A86074">
        <w:t>EUR</w:t>
      </w:r>
      <w:r>
        <w:t xml:space="preserve">, Tỉnh dự kiến trả phí quản lý cho vay lại là 250 </w:t>
      </w:r>
      <w:r w:rsidR="00A86074">
        <w:t>EUR</w:t>
      </w:r>
      <w:r>
        <w:t xml:space="preserve"> </w:t>
      </w:r>
      <w:r w:rsidRPr="00A86074">
        <w:rPr>
          <w:i/>
          <w:iCs/>
        </w:rPr>
        <w:t>(tương đương 6,4</w:t>
      </w:r>
      <w:r w:rsidR="00A86074" w:rsidRPr="00A86074">
        <w:rPr>
          <w:i/>
          <w:iCs/>
        </w:rPr>
        <w:t>triệu đồng</w:t>
      </w:r>
      <w:r w:rsidRPr="00A86074">
        <w:rPr>
          <w:i/>
          <w:iCs/>
        </w:rPr>
        <w:t>).</w:t>
      </w:r>
    </w:p>
    <w:p w14:paraId="0B61B1B0" w14:textId="7F280110" w:rsidR="0064248B" w:rsidRDefault="0064248B" w:rsidP="0064248B">
      <w:pPr>
        <w:spacing w:before="120"/>
        <w:ind w:firstLine="720"/>
        <w:jc w:val="both"/>
      </w:pPr>
      <w:r>
        <w:t xml:space="preserve">Do vậy, năm 2025, mặc dù dự kiến rút vốn thấp nhất so với các năm còn lại nhưng tỉnh sẽ phải trả </w:t>
      </w:r>
      <w:r w:rsidR="00652409">
        <w:t>l</w:t>
      </w:r>
      <w:r>
        <w:t>ãi</w:t>
      </w:r>
      <w:r w:rsidR="003403E3">
        <w:t>,</w:t>
      </w:r>
      <w:r>
        <w:t xml:space="preserve"> phí cao hơn so với các năm còn lại do còn phải trả </w:t>
      </w:r>
      <w:r>
        <w:lastRenderedPageBreak/>
        <w:t>một lần phí thẩm cứu trước khi rút khoản vay và các loại lãi, phí nêu cụ thể như đã nêu ở trên.</w:t>
      </w:r>
    </w:p>
    <w:p w14:paraId="16496529" w14:textId="77777777" w:rsidR="00B84F16" w:rsidRPr="00B84F16" w:rsidRDefault="004120AF" w:rsidP="0064248B">
      <w:pPr>
        <w:spacing w:before="120"/>
        <w:ind w:firstLine="720"/>
        <w:jc w:val="both"/>
        <w:rPr>
          <w:i/>
        </w:rPr>
      </w:pPr>
      <w:r w:rsidRPr="00B84F16">
        <w:rPr>
          <w:i/>
        </w:rPr>
        <w:t>* Về p</w:t>
      </w:r>
      <w:r w:rsidR="0064248B" w:rsidRPr="00B84F16">
        <w:rPr>
          <w:i/>
        </w:rPr>
        <w:t xml:space="preserve">hương án vay, trả nợ của dự án nêu trên có làm tăng kinh phí phải trả nợ lãi, phí của năm 2025 </w:t>
      </w:r>
      <w:r w:rsidR="00B84F16" w:rsidRPr="00B84F16">
        <w:rPr>
          <w:i/>
        </w:rPr>
        <w:t>không:</w:t>
      </w:r>
    </w:p>
    <w:p w14:paraId="4388661C" w14:textId="4292FCCB" w:rsidR="0064248B" w:rsidRPr="00CA5BE3" w:rsidRDefault="0064248B" w:rsidP="0064248B">
      <w:pPr>
        <w:spacing w:before="120"/>
        <w:ind w:firstLine="720"/>
        <w:jc w:val="both"/>
        <w:rPr>
          <w:spacing w:val="4"/>
        </w:rPr>
      </w:pPr>
      <w:r w:rsidRPr="00CA5BE3">
        <w:rPr>
          <w:spacing w:val="4"/>
        </w:rPr>
        <w:t xml:space="preserve">Trong quá trình xây dựng dự toán ngân sách địa phương và phân bổ ngân sách cấp tỉnh năm 2025, UBND tỉnh đã chỉ đạo cơ quan chuyên môn </w:t>
      </w:r>
      <w:r w:rsidRPr="00CA5BE3">
        <w:rPr>
          <w:i/>
          <w:spacing w:val="4"/>
        </w:rPr>
        <w:t>(Sở Tài chính)</w:t>
      </w:r>
      <w:r w:rsidRPr="00CA5BE3">
        <w:rPr>
          <w:spacing w:val="4"/>
        </w:rPr>
        <w:t xml:space="preserve"> tính toán nợ phải trả các khoản vay của tỉnh. Năm 2025, số trả nợ lãi, phí phải trả các khoản do chính quyền địa phương vay được HĐND tỉnh thông qua tại Nghị quyết  số 79/NQ-HĐND ngày 09/12/2024 là 7.800 </w:t>
      </w:r>
      <w:r w:rsidR="00A86074" w:rsidRPr="00CA5BE3">
        <w:rPr>
          <w:spacing w:val="4"/>
        </w:rPr>
        <w:t>triệu đồng</w:t>
      </w:r>
      <w:r w:rsidRPr="00CA5BE3">
        <w:rPr>
          <w:spacing w:val="4"/>
        </w:rPr>
        <w:t>, số kinh phí này đã bao gồm số dự kiến trả nợ lãi, phí đối với dự án Kè chống sạt lở ứng phó biến đổi khí hậu bảo vệ dân sinh và phục vụ sản xuất nông nghiệp tỉnh Bắc Kạn.</w:t>
      </w:r>
    </w:p>
    <w:p w14:paraId="20C7F81A" w14:textId="5EB2B5ED" w:rsidR="0064248B" w:rsidRDefault="0064248B" w:rsidP="0064248B">
      <w:pPr>
        <w:spacing w:before="120"/>
        <w:ind w:firstLine="720"/>
        <w:jc w:val="both"/>
      </w:pPr>
      <w:r>
        <w:t xml:space="preserve">Vì vậy, </w:t>
      </w:r>
      <w:r w:rsidR="00C13F3E">
        <w:t>p</w:t>
      </w:r>
      <w:r>
        <w:t>hương án vay, trả nợ của dự án Kè chống sạt lở ứng phó biến đổi khí hậu bảo vệ dân sinh và phục vụ sản xuất nông nghiệp tỉnh Bắc Kạn không làm tăng kinh phí phải trả nợ lãi, phí của năm 2025 đã được HĐND tỉnh thông qua tại Nghị quyết số 79/NQ-HĐND ngày 09/12/2024 về dự toán ngân sách địa phương và phân bổ ngân sách cấp tỉnh năm 2025.</w:t>
      </w:r>
    </w:p>
    <w:p w14:paraId="5622D62E" w14:textId="187E9AC6" w:rsidR="00740622" w:rsidRPr="00D073DA" w:rsidRDefault="003E58A6" w:rsidP="00670C7F">
      <w:pPr>
        <w:tabs>
          <w:tab w:val="left" w:pos="567"/>
        </w:tabs>
        <w:spacing w:before="120"/>
        <w:ind w:firstLine="720"/>
        <w:jc w:val="both"/>
        <w:rPr>
          <w:i/>
        </w:rPr>
      </w:pPr>
      <w:r w:rsidRPr="004717E2">
        <w:rPr>
          <w:i/>
        </w:rPr>
        <w:t xml:space="preserve">Đại biểu có nhất trí với </w:t>
      </w:r>
      <w:r w:rsidR="00A24C6F">
        <w:rPr>
          <w:i/>
        </w:rPr>
        <w:t>Tờ trình của UBND tỉnh, B</w:t>
      </w:r>
      <w:r w:rsidRPr="004717E2">
        <w:rPr>
          <w:i/>
        </w:rPr>
        <w:t>áo cáo thẩm tra của Ban Kinh tế - Ngân sách</w:t>
      </w:r>
      <w:r w:rsidR="00F23CC1" w:rsidRPr="004717E2">
        <w:rPr>
          <w:i/>
        </w:rPr>
        <w:t xml:space="preserve"> và Báo cáo tiếp thu giải trình của UBND tỉnh</w:t>
      </w:r>
      <w:r w:rsidRPr="004717E2">
        <w:rPr>
          <w:i/>
        </w:rPr>
        <w:t xml:space="preserve"> không? Ý kiến khác của đại biểu</w:t>
      </w:r>
      <w:r w:rsidR="00A63ECF" w:rsidRPr="004717E2">
        <w:rPr>
          <w:i/>
        </w:rPr>
        <w:t>./.</w:t>
      </w:r>
    </w:p>
    <w:p w14:paraId="28041785" w14:textId="253DCC1A" w:rsidR="00BC3E89" w:rsidRDefault="00BC3E89" w:rsidP="00410D55">
      <w:pPr>
        <w:spacing w:before="120"/>
        <w:ind w:firstLine="567"/>
        <w:jc w:val="both"/>
        <w:rPr>
          <w:b/>
        </w:rPr>
      </w:pPr>
      <w:bookmarkStart w:id="0" w:name="_gjdgxs" w:colFirst="0" w:colLast="0"/>
      <w:bookmarkEnd w:id="0"/>
    </w:p>
    <w:p w14:paraId="40071811" w14:textId="4ECBCCAC" w:rsidR="00BC3E89" w:rsidRDefault="00A24C6F">
      <w:pPr>
        <w:spacing w:before="120"/>
        <w:ind w:firstLine="567"/>
        <w:jc w:val="both"/>
        <w:rPr>
          <w:b/>
        </w:rPr>
      </w:pPr>
      <w:r>
        <w:rPr>
          <w:noProof/>
        </w:rPr>
        <mc:AlternateContent>
          <mc:Choice Requires="wps">
            <w:drawing>
              <wp:anchor distT="4294967292" distB="4294967292" distL="114300" distR="114300" simplePos="0" relativeHeight="251661312" behindDoc="0" locked="0" layoutInCell="1" hidden="0" allowOverlap="1" wp14:anchorId="7BCB2068" wp14:editId="41AA4765">
                <wp:simplePos x="0" y="0"/>
                <wp:positionH relativeFrom="column">
                  <wp:posOffset>1706245</wp:posOffset>
                </wp:positionH>
                <wp:positionV relativeFrom="paragraph">
                  <wp:posOffset>79787</wp:posOffset>
                </wp:positionV>
                <wp:extent cx="2143125" cy="12700"/>
                <wp:effectExtent l="0" t="0" r="28575" b="25400"/>
                <wp:wrapNone/>
                <wp:docPr id="3" name="Straight Arrow Connector 3"/>
                <wp:cNvGraphicFramePr/>
                <a:graphic xmlns:a="http://schemas.openxmlformats.org/drawingml/2006/main">
                  <a:graphicData uri="http://schemas.microsoft.com/office/word/2010/wordprocessingShape">
                    <wps:wsp>
                      <wps:cNvCnPr/>
                      <wps:spPr>
                        <a:xfrm>
                          <a:off x="0" y="0"/>
                          <a:ext cx="214312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6119580A" id="_x0000_t32" coordsize="21600,21600" o:spt="32" o:oned="t" path="m,l21600,21600e" filled="f">
                <v:path arrowok="t" fillok="f" o:connecttype="none"/>
                <o:lock v:ext="edit" shapetype="t"/>
              </v:shapetype>
              <v:shape id="Straight Arrow Connector 3" o:spid="_x0000_s1026" type="#_x0000_t32" style="position:absolute;margin-left:134.35pt;margin-top:6.3pt;width:168.75pt;height:1p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"/>
            </w:pict>
          </mc:Fallback>
        </mc:AlternateContent>
      </w:r>
    </w:p>
    <w:p w14:paraId="6B331A57" w14:textId="77777777" w:rsidR="00BC3E89" w:rsidRDefault="00BC3E89">
      <w:pPr>
        <w:spacing w:before="120"/>
        <w:ind w:firstLine="720"/>
        <w:jc w:val="both"/>
        <w:rPr>
          <w:i/>
        </w:rPr>
      </w:pPr>
    </w:p>
    <w:sectPr w:rsidR="00BC3E89" w:rsidSect="00AE5864">
      <w:headerReference w:type="default" r:id="rId7"/>
      <w:footerReference w:type="even" r:id="rId8"/>
      <w:footerReference w:type="default" r:id="rId9"/>
      <w:pgSz w:w="11907" w:h="16840"/>
      <w:pgMar w:top="1134" w:right="1134" w:bottom="1021" w:left="1701" w:header="680" w:footer="10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F1B4" w14:textId="77777777" w:rsidR="00B553B8" w:rsidRDefault="00B553B8">
      <w:r>
        <w:separator/>
      </w:r>
    </w:p>
  </w:endnote>
  <w:endnote w:type="continuationSeparator" w:id="0">
    <w:p w14:paraId="1D195959" w14:textId="77777777" w:rsidR="00B553B8" w:rsidRDefault="00B5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84E3" w14:textId="77777777" w:rsidR="00BC3E89" w:rsidRDefault="003E58A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523A56C" w14:textId="77777777" w:rsidR="00BC3E89" w:rsidRDefault="00BC3E8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7D9B" w14:textId="1DE57A3E" w:rsidR="00BC3E89" w:rsidRDefault="003E58A6">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24C6F">
      <w:rPr>
        <w:noProof/>
        <w:color w:val="000000"/>
        <w:sz w:val="22"/>
        <w:szCs w:val="22"/>
      </w:rPr>
      <w:t>3</w:t>
    </w:r>
    <w:r>
      <w:rPr>
        <w:color w:val="000000"/>
        <w:sz w:val="22"/>
        <w:szCs w:val="22"/>
      </w:rPr>
      <w:fldChar w:fldCharType="end"/>
    </w:r>
    <w:r>
      <w:rPr>
        <w:noProof/>
      </w:rPr>
      <mc:AlternateContent>
        <mc:Choice Requires="wpg">
          <w:drawing>
            <wp:anchor distT="4294967292" distB="4294967292" distL="114300" distR="114300" simplePos="0" relativeHeight="251658240" behindDoc="0" locked="0" layoutInCell="1" hidden="0" allowOverlap="1" wp14:anchorId="62739F1A" wp14:editId="08AB9CF6">
              <wp:simplePos x="0" y="0"/>
              <wp:positionH relativeFrom="column">
                <wp:posOffset>6350000</wp:posOffset>
              </wp:positionH>
              <wp:positionV relativeFrom="paragraph">
                <wp:posOffset>-109207</wp:posOffset>
              </wp:positionV>
              <wp:extent cx="2152650"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6350000</wp:posOffset>
              </wp:positionH>
              <wp:positionV relativeFrom="paragraph">
                <wp:posOffset>-109207</wp:posOffset>
              </wp:positionV>
              <wp:extent cx="2152650" cy="2222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152650" cy="22225"/>
                      </a:xfrm>
                      <a:prstGeom prst="rect"/>
                      <a:ln/>
                    </pic:spPr>
                  </pic:pic>
                </a:graphicData>
              </a:graphic>
            </wp:anchor>
          </w:drawing>
        </mc:Fallback>
      </mc:AlternateContent>
    </w:r>
  </w:p>
  <w:p w14:paraId="72E79DAA" w14:textId="77777777" w:rsidR="00BC3E89" w:rsidRDefault="00BC3E8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24C62" w14:textId="77777777" w:rsidR="00B553B8" w:rsidRDefault="00B553B8">
      <w:r>
        <w:separator/>
      </w:r>
    </w:p>
  </w:footnote>
  <w:footnote w:type="continuationSeparator" w:id="0">
    <w:p w14:paraId="3270A185" w14:textId="77777777" w:rsidR="00B553B8" w:rsidRDefault="00B553B8">
      <w:r>
        <w:continuationSeparator/>
      </w:r>
    </w:p>
  </w:footnote>
  <w:footnote w:id="1">
    <w:p w14:paraId="3A21F50F" w14:textId="77777777" w:rsidR="00426C34" w:rsidRDefault="00426C34" w:rsidP="00426C34">
      <w:pPr>
        <w:pStyle w:val="FootnoteText"/>
        <w:spacing w:before="0"/>
        <w:jc w:val="both"/>
      </w:pPr>
      <w:r>
        <w:rPr>
          <w:rStyle w:val="FootnoteReference"/>
        </w:rPr>
        <w:footnoteRef/>
      </w:r>
      <w:r>
        <w:t xml:space="preserve"> Quy theo tỷ giá tháng 12/2024 tại Thông báo số 6095/TB-KBNN ngày 29/11/2024 của Kho bạc Nhà nước Trung ương với 1 EUR = 25.898 VNĐ.</w:t>
      </w:r>
    </w:p>
  </w:footnote>
  <w:footnote w:id="2">
    <w:p w14:paraId="7E81DF27" w14:textId="77777777" w:rsidR="00227D92" w:rsidRDefault="00227D92" w:rsidP="00227D92">
      <w:pPr>
        <w:pStyle w:val="FootnoteText"/>
      </w:pPr>
      <w:r>
        <w:rPr>
          <w:rStyle w:val="FootnoteReference"/>
        </w:rPr>
        <w:footnoteRef/>
      </w:r>
      <w:r>
        <w:t xml:space="preserve"> Nghị quyết số 79/NQ-HĐND ngày 09/12/2024 về dự toán ngân sách địa phương và phân bổ ngân sách cấp tỉnh năm 2025: Dự toán chi trả nợ lãi, phí các khoản do chính quyền địa phương vay: 7,8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364576"/>
      <w:docPartObj>
        <w:docPartGallery w:val="Page Numbers (Top of Page)"/>
        <w:docPartUnique/>
      </w:docPartObj>
    </w:sdtPr>
    <w:sdtEndPr>
      <w:rPr>
        <w:noProof/>
      </w:rPr>
    </w:sdtEndPr>
    <w:sdtContent>
      <w:p w14:paraId="28653221" w14:textId="27E9984C" w:rsidR="00AE5864" w:rsidRDefault="00AE586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762F34" w14:textId="77777777" w:rsidR="00AE5864" w:rsidRDefault="00AE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38E"/>
    <w:multiLevelType w:val="hybridMultilevel"/>
    <w:tmpl w:val="CD48E8F0"/>
    <w:lvl w:ilvl="0" w:tplc="7B46B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7EBE"/>
    <w:multiLevelType w:val="hybridMultilevel"/>
    <w:tmpl w:val="C8CCD0E2"/>
    <w:lvl w:ilvl="0" w:tplc="748A30C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3A76B1"/>
    <w:multiLevelType w:val="hybridMultilevel"/>
    <w:tmpl w:val="FC34FA0C"/>
    <w:lvl w:ilvl="0" w:tplc="B4DA83A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1622219">
    <w:abstractNumId w:val="0"/>
  </w:num>
  <w:num w:numId="2" w16cid:durableId="1512837223">
    <w:abstractNumId w:val="2"/>
  </w:num>
  <w:num w:numId="3" w16cid:durableId="918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89"/>
    <w:rsid w:val="0001156C"/>
    <w:rsid w:val="00016267"/>
    <w:rsid w:val="00020CCA"/>
    <w:rsid w:val="0002418F"/>
    <w:rsid w:val="0006186C"/>
    <w:rsid w:val="00062E9B"/>
    <w:rsid w:val="00065313"/>
    <w:rsid w:val="0007305E"/>
    <w:rsid w:val="000929D2"/>
    <w:rsid w:val="00094518"/>
    <w:rsid w:val="00095761"/>
    <w:rsid w:val="000A7925"/>
    <w:rsid w:val="000B10DB"/>
    <w:rsid w:val="000D1D9C"/>
    <w:rsid w:val="000F3E50"/>
    <w:rsid w:val="001020EA"/>
    <w:rsid w:val="00145DA1"/>
    <w:rsid w:val="0018134C"/>
    <w:rsid w:val="001A3318"/>
    <w:rsid w:val="001F3155"/>
    <w:rsid w:val="0021526E"/>
    <w:rsid w:val="00227D92"/>
    <w:rsid w:val="00281E3D"/>
    <w:rsid w:val="0029169C"/>
    <w:rsid w:val="00292B79"/>
    <w:rsid w:val="002D5EBD"/>
    <w:rsid w:val="002E0221"/>
    <w:rsid w:val="00327597"/>
    <w:rsid w:val="003403E3"/>
    <w:rsid w:val="00350FE5"/>
    <w:rsid w:val="003656D3"/>
    <w:rsid w:val="003B6222"/>
    <w:rsid w:val="003E58A6"/>
    <w:rsid w:val="003F1E1D"/>
    <w:rsid w:val="00410D55"/>
    <w:rsid w:val="004120AF"/>
    <w:rsid w:val="00426B13"/>
    <w:rsid w:val="00426C34"/>
    <w:rsid w:val="0044507A"/>
    <w:rsid w:val="004717E2"/>
    <w:rsid w:val="00483669"/>
    <w:rsid w:val="004A1EFF"/>
    <w:rsid w:val="004E33E7"/>
    <w:rsid w:val="005126B7"/>
    <w:rsid w:val="005143B3"/>
    <w:rsid w:val="005264E6"/>
    <w:rsid w:val="0059549C"/>
    <w:rsid w:val="005C7AA8"/>
    <w:rsid w:val="005D22F3"/>
    <w:rsid w:val="005F0D54"/>
    <w:rsid w:val="0064248B"/>
    <w:rsid w:val="00652409"/>
    <w:rsid w:val="00657DAA"/>
    <w:rsid w:val="00670127"/>
    <w:rsid w:val="00670C7F"/>
    <w:rsid w:val="00672D81"/>
    <w:rsid w:val="006A4B40"/>
    <w:rsid w:val="006B6D2F"/>
    <w:rsid w:val="00740622"/>
    <w:rsid w:val="007835C3"/>
    <w:rsid w:val="007A4632"/>
    <w:rsid w:val="007E6BD4"/>
    <w:rsid w:val="00807F1B"/>
    <w:rsid w:val="00843955"/>
    <w:rsid w:val="00854202"/>
    <w:rsid w:val="008631C8"/>
    <w:rsid w:val="008E560C"/>
    <w:rsid w:val="00913A1C"/>
    <w:rsid w:val="00921EE1"/>
    <w:rsid w:val="00925E57"/>
    <w:rsid w:val="00937197"/>
    <w:rsid w:val="00972748"/>
    <w:rsid w:val="00983E0E"/>
    <w:rsid w:val="009B2837"/>
    <w:rsid w:val="009E63B7"/>
    <w:rsid w:val="00A04AB9"/>
    <w:rsid w:val="00A24C6F"/>
    <w:rsid w:val="00A455A2"/>
    <w:rsid w:val="00A63ECF"/>
    <w:rsid w:val="00A86074"/>
    <w:rsid w:val="00AE5864"/>
    <w:rsid w:val="00B553B8"/>
    <w:rsid w:val="00B84F16"/>
    <w:rsid w:val="00BA0267"/>
    <w:rsid w:val="00BC3E89"/>
    <w:rsid w:val="00C13F3E"/>
    <w:rsid w:val="00C16641"/>
    <w:rsid w:val="00C30C0F"/>
    <w:rsid w:val="00C60A67"/>
    <w:rsid w:val="00C91E7D"/>
    <w:rsid w:val="00C935B7"/>
    <w:rsid w:val="00C945E5"/>
    <w:rsid w:val="00CA2B9D"/>
    <w:rsid w:val="00CA5BE3"/>
    <w:rsid w:val="00CB3958"/>
    <w:rsid w:val="00CF351D"/>
    <w:rsid w:val="00D073DA"/>
    <w:rsid w:val="00D41F35"/>
    <w:rsid w:val="00D57BE2"/>
    <w:rsid w:val="00D61557"/>
    <w:rsid w:val="00D71CA7"/>
    <w:rsid w:val="00D9506C"/>
    <w:rsid w:val="00DB5EC2"/>
    <w:rsid w:val="00DC0FDD"/>
    <w:rsid w:val="00DD6EC1"/>
    <w:rsid w:val="00DF1A9A"/>
    <w:rsid w:val="00E601FF"/>
    <w:rsid w:val="00E91EE1"/>
    <w:rsid w:val="00EA7851"/>
    <w:rsid w:val="00EF1D51"/>
    <w:rsid w:val="00F018FB"/>
    <w:rsid w:val="00F07E22"/>
    <w:rsid w:val="00F23CC1"/>
    <w:rsid w:val="00F42A15"/>
    <w:rsid w:val="00F71177"/>
    <w:rsid w:val="00FE4449"/>
    <w:rsid w:val="00FF1900"/>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A391"/>
  <w15:docId w15:val="{B5462491-70D7-46A3-93AC-78F0555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426C34"/>
    <w:pPr>
      <w:spacing w:before="120"/>
    </w:pPr>
    <w:rPr>
      <w:rFonts w:eastAsia="Calibri"/>
      <w:sz w:val="20"/>
      <w:szCs w:val="20"/>
    </w:rPr>
  </w:style>
  <w:style w:type="character" w:customStyle="1" w:styleId="FootnoteTextChar">
    <w:name w:val="Footnote Text Char"/>
    <w:basedOn w:val="DefaultParagraphFont"/>
    <w:link w:val="FootnoteText"/>
    <w:uiPriority w:val="99"/>
    <w:semiHidden/>
    <w:rsid w:val="00426C34"/>
    <w:rPr>
      <w:rFonts w:eastAsia="Calibri"/>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426C34"/>
    <w:rPr>
      <w:vertAlign w:val="superscript"/>
    </w:rPr>
  </w:style>
  <w:style w:type="character" w:customStyle="1" w:styleId="fontstyle01">
    <w:name w:val="fontstyle01"/>
    <w:rsid w:val="00CF351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16641"/>
    <w:pPr>
      <w:ind w:left="720"/>
      <w:contextualSpacing/>
    </w:pPr>
  </w:style>
  <w:style w:type="paragraph" w:styleId="Header">
    <w:name w:val="header"/>
    <w:basedOn w:val="Normal"/>
    <w:link w:val="HeaderChar"/>
    <w:uiPriority w:val="99"/>
    <w:unhideWhenUsed/>
    <w:rsid w:val="00AE5864"/>
    <w:pPr>
      <w:tabs>
        <w:tab w:val="center" w:pos="4680"/>
        <w:tab w:val="right" w:pos="9360"/>
      </w:tabs>
    </w:pPr>
  </w:style>
  <w:style w:type="character" w:customStyle="1" w:styleId="HeaderChar">
    <w:name w:val="Header Char"/>
    <w:basedOn w:val="DefaultParagraphFont"/>
    <w:link w:val="Header"/>
    <w:uiPriority w:val="99"/>
    <w:rsid w:val="00AE5864"/>
  </w:style>
  <w:style w:type="paragraph" w:styleId="Footer">
    <w:name w:val="footer"/>
    <w:basedOn w:val="Normal"/>
    <w:link w:val="FooterChar"/>
    <w:uiPriority w:val="99"/>
    <w:unhideWhenUsed/>
    <w:rsid w:val="00AE5864"/>
    <w:pPr>
      <w:tabs>
        <w:tab w:val="center" w:pos="4680"/>
        <w:tab w:val="right" w:pos="9360"/>
      </w:tabs>
    </w:pPr>
  </w:style>
  <w:style w:type="character" w:customStyle="1" w:styleId="FooterChar">
    <w:name w:val="Footer Char"/>
    <w:basedOn w:val="DefaultParagraphFont"/>
    <w:link w:val="Footer"/>
    <w:uiPriority w:val="99"/>
    <w:rsid w:val="00AE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f9eaac58b153e092</MaTinBai>
    <_dlc_DocId xmlns="ae4e42cd-c673-4541-a17d-d353a4125f5e">DDYPFUVZ5X6F-6-7653</_dlc_DocId>
    <_dlc_DocIdUrl xmlns="ae4e42cd-c673-4541-a17d-d353a4125f5e">
      <Url>https://dbdc.backan.gov.vn/_layouts/15/DocIdRedir.aspx?ID=DDYPFUVZ5X6F-6-7653</Url>
      <Description>DDYPFUVZ5X6F-6-7653</Description>
    </_dlc_DocIdUrl>
  </documentManagement>
</p:properties>
</file>

<file path=customXml/itemProps1.xml><?xml version="1.0" encoding="utf-8"?>
<ds:datastoreItem xmlns:ds="http://schemas.openxmlformats.org/officeDocument/2006/customXml" ds:itemID="{D5F674BB-C201-433B-B558-E659384B46FF}"/>
</file>

<file path=customXml/itemProps2.xml><?xml version="1.0" encoding="utf-8"?>
<ds:datastoreItem xmlns:ds="http://schemas.openxmlformats.org/officeDocument/2006/customXml" ds:itemID="{4E9B2851-930E-46A1-8965-AA2DE3F01D1F}"/>
</file>

<file path=customXml/itemProps3.xml><?xml version="1.0" encoding="utf-8"?>
<ds:datastoreItem xmlns:ds="http://schemas.openxmlformats.org/officeDocument/2006/customXml" ds:itemID="{586D935D-4C6D-4B17-8DA6-409FFB53F040}"/>
</file>

<file path=customXml/itemProps4.xml><?xml version="1.0" encoding="utf-8"?>
<ds:datastoreItem xmlns:ds="http://schemas.openxmlformats.org/officeDocument/2006/customXml" ds:itemID="{48AC9D85-A253-4FAC-9B5E-2DDFD3EEEE7D}"/>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cp:revision>
  <dcterms:created xsi:type="dcterms:W3CDTF">2025-01-25T04:09:00Z</dcterms:created>
  <dcterms:modified xsi:type="dcterms:W3CDTF">2025-01-25T04:17:00Z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07301988-d54d-4cdc-91b3-902b7414d35b</vt:lpwstr>
  </property>
</Properties>
</file>