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C0D16" w14:textId="46FE5493" w:rsidR="00102334" w:rsidRPr="00E53840" w:rsidRDefault="001A5A89" w:rsidP="000559F8">
      <w:pPr>
        <w:spacing w:after="0" w:line="240" w:lineRule="auto"/>
        <w:jc w:val="center"/>
        <w:rPr>
          <w:b/>
          <w:spacing w:val="-10"/>
          <w:szCs w:val="28"/>
        </w:rPr>
      </w:pPr>
      <w:r w:rsidRPr="00E53840">
        <w:rPr>
          <w:b/>
          <w:spacing w:val="-10"/>
          <w:szCs w:val="28"/>
        </w:rPr>
        <w:t xml:space="preserve">THUYẾT MINH DỰ THẢO </w:t>
      </w:r>
      <w:r w:rsidR="002A7E7D" w:rsidRPr="00E53840">
        <w:rPr>
          <w:b/>
          <w:spacing w:val="-10"/>
          <w:szCs w:val="28"/>
        </w:rPr>
        <w:t>NGHỊ QUYẾT</w:t>
      </w:r>
    </w:p>
    <w:p w14:paraId="12AB5EF4" w14:textId="71D863CD" w:rsidR="000559F8" w:rsidRPr="00E53840" w:rsidRDefault="000559F8" w:rsidP="000559F8">
      <w:pPr>
        <w:spacing w:after="0" w:line="240" w:lineRule="auto"/>
        <w:jc w:val="center"/>
        <w:rPr>
          <w:rFonts w:ascii="Times New Roman Bold" w:hAnsi="Times New Roman Bold"/>
          <w:b/>
          <w:noProof/>
          <w:szCs w:val="28"/>
        </w:rPr>
      </w:pPr>
      <w:r w:rsidRPr="00E53840">
        <w:rPr>
          <w:rFonts w:ascii="Times New Roman Bold" w:hAnsi="Times New Roman Bold"/>
          <w:b/>
          <w:noProof/>
          <w:szCs w:val="28"/>
        </w:rPr>
        <w:t xml:space="preserve">Quy định mức chi đối với một số nội dung chi cho công tác tổ chức thực hiện bồi thường, hỗ trợ, tái định cư khi Nhà nước thu hồi đất </w:t>
      </w:r>
    </w:p>
    <w:p w14:paraId="623C94D7" w14:textId="4058330D" w:rsidR="00BD2EEC" w:rsidRPr="00E53840" w:rsidRDefault="000559F8" w:rsidP="000559F8">
      <w:pPr>
        <w:spacing w:after="0" w:line="240" w:lineRule="auto"/>
        <w:jc w:val="center"/>
        <w:rPr>
          <w:rFonts w:ascii="Times New Roman Bold" w:hAnsi="Times New Roman Bold"/>
          <w:b/>
          <w:noProof/>
          <w:szCs w:val="28"/>
        </w:rPr>
      </w:pPr>
      <w:r w:rsidRPr="00E53840">
        <w:rPr>
          <w:rFonts w:ascii="Times New Roman Bold" w:hAnsi="Times New Roman Bold"/>
          <w:b/>
          <w:noProof/>
          <w:szCs w:val="28"/>
        </w:rPr>
        <w:t>trên địa bàn tỉnh Bắc Kạn</w:t>
      </w:r>
    </w:p>
    <w:p w14:paraId="0158A254" w14:textId="77777777" w:rsidR="000559F8" w:rsidRPr="00E53840" w:rsidRDefault="000559F8" w:rsidP="00BD2EEC">
      <w:pPr>
        <w:spacing w:after="0" w:line="240" w:lineRule="auto"/>
        <w:jc w:val="center"/>
        <w:rPr>
          <w:rFonts w:ascii="Times New Roman Bold" w:hAnsi="Times New Roman Bold"/>
          <w:b/>
          <w:sz w:val="26"/>
          <w:szCs w:val="28"/>
        </w:rPr>
      </w:pPr>
    </w:p>
    <w:p w14:paraId="2E23AAB6" w14:textId="4DB3F5C9" w:rsidR="00B601AC" w:rsidRPr="00E53840" w:rsidRDefault="000559F8" w:rsidP="003C3415">
      <w:pPr>
        <w:spacing w:before="120" w:after="0" w:line="240" w:lineRule="auto"/>
        <w:ind w:firstLine="709"/>
        <w:jc w:val="both"/>
        <w:rPr>
          <w:rFonts w:eastAsia="Times New Roman"/>
          <w:b/>
          <w:szCs w:val="28"/>
        </w:rPr>
      </w:pPr>
      <w:r w:rsidRPr="00E53840">
        <w:rPr>
          <w:rFonts w:eastAsia="Times New Roman"/>
          <w:b/>
          <w:szCs w:val="28"/>
        </w:rPr>
        <w:t xml:space="preserve">I. </w:t>
      </w:r>
      <w:r w:rsidR="00B601AC" w:rsidRPr="00E53840">
        <w:rPr>
          <w:rFonts w:eastAsia="Times New Roman"/>
          <w:b/>
          <w:szCs w:val="28"/>
        </w:rPr>
        <w:t>SỰ CẦN THIẾT BAN HÀNH NGHỊ QUYẾT</w:t>
      </w:r>
    </w:p>
    <w:p w14:paraId="4623D22D" w14:textId="73952BE1" w:rsidR="00D126AF" w:rsidRPr="00E53840" w:rsidRDefault="003F331F" w:rsidP="003C3415">
      <w:pPr>
        <w:spacing w:before="120" w:after="0" w:line="240" w:lineRule="auto"/>
        <w:ind w:firstLine="709"/>
        <w:jc w:val="both"/>
        <w:rPr>
          <w:bCs/>
          <w:i/>
          <w:szCs w:val="28"/>
        </w:rPr>
      </w:pPr>
      <w:r w:rsidRPr="00E53840">
        <w:rPr>
          <w:bCs/>
          <w:szCs w:val="28"/>
        </w:rPr>
        <w:t>Theo q</w:t>
      </w:r>
      <w:r w:rsidR="00D126AF" w:rsidRPr="00E53840">
        <w:rPr>
          <w:bCs/>
          <w:szCs w:val="28"/>
        </w:rPr>
        <w:t>uy định tại khoản 2</w:t>
      </w:r>
      <w:r w:rsidRPr="00E53840">
        <w:rPr>
          <w:bCs/>
          <w:szCs w:val="28"/>
        </w:rPr>
        <w:t>,</w:t>
      </w:r>
      <w:r w:rsidR="00D126AF" w:rsidRPr="00E53840">
        <w:rPr>
          <w:bCs/>
          <w:szCs w:val="28"/>
        </w:rPr>
        <w:t xml:space="preserve"> Điề</w:t>
      </w:r>
      <w:r w:rsidRPr="00E53840">
        <w:rPr>
          <w:bCs/>
          <w:szCs w:val="28"/>
        </w:rPr>
        <w:t>u</w:t>
      </w:r>
      <w:r w:rsidR="00D126AF" w:rsidRPr="00E53840">
        <w:rPr>
          <w:bCs/>
          <w:szCs w:val="28"/>
        </w:rPr>
        <w:t xml:space="preserve"> 5 Thông tư số 74/2015/TT-BTC ngày 15/5/2015 của Bộ Tài chính hướng dẫn việc lập dự toán, sử dụng và thanh quyết toán kinh phí tổ chức thực hiện bồi thường, hỗ trợ, tái định cư khi Nhà nước thu hồi đất được quy định </w:t>
      </w:r>
      <w:r w:rsidR="00D126AF" w:rsidRPr="00E53840">
        <w:rPr>
          <w:bCs/>
          <w:i/>
          <w:szCs w:val="28"/>
        </w:rPr>
        <w:t xml:space="preserve">“Đối với các nội dung chi chưa có tiêu chuẩn, định mức, đơn giá do cơ quan nhà nước có thẩm quyền quy định thì </w:t>
      </w:r>
      <w:r w:rsidR="00D126AF" w:rsidRPr="00E53840">
        <w:rPr>
          <w:i/>
          <w:szCs w:val="28"/>
        </w:rPr>
        <w:t>Ủy ban nhân dân cấp tỉnh</w:t>
      </w:r>
      <w:r w:rsidR="00D126AF" w:rsidRPr="00E53840">
        <w:rPr>
          <w:bCs/>
          <w:i/>
          <w:szCs w:val="28"/>
        </w:rPr>
        <w:t xml:space="preserve"> căn cứ vào tình hình thực tế tại địa phương quy định cho phù hợ</w:t>
      </w:r>
      <w:r w:rsidRPr="00E53840">
        <w:rPr>
          <w:bCs/>
          <w:i/>
          <w:szCs w:val="28"/>
        </w:rPr>
        <w:t>p</w:t>
      </w:r>
      <w:r w:rsidR="00D126AF" w:rsidRPr="00E53840">
        <w:rPr>
          <w:bCs/>
          <w:i/>
          <w:szCs w:val="28"/>
        </w:rPr>
        <w:t>”</w:t>
      </w:r>
      <w:r w:rsidRPr="00E53840">
        <w:rPr>
          <w:bCs/>
          <w:szCs w:val="28"/>
        </w:rPr>
        <w:t xml:space="preserve">, căn cứ quy định nêu trên </w:t>
      </w:r>
      <w:r w:rsidR="00D126AF" w:rsidRPr="00E53840">
        <w:rPr>
          <w:bCs/>
          <w:szCs w:val="28"/>
        </w:rPr>
        <w:t xml:space="preserve">Sở Tài chính </w:t>
      </w:r>
      <w:r w:rsidRPr="00E53840">
        <w:rPr>
          <w:bCs/>
          <w:szCs w:val="28"/>
        </w:rPr>
        <w:t xml:space="preserve">đã </w:t>
      </w:r>
      <w:r w:rsidR="00D126AF" w:rsidRPr="00E53840">
        <w:rPr>
          <w:bCs/>
          <w:szCs w:val="28"/>
        </w:rPr>
        <w:t>tham mưu cho UBND tỉnh ban hành Quyết định số 0</w:t>
      </w:r>
      <w:r w:rsidRPr="00E53840">
        <w:rPr>
          <w:bCs/>
          <w:szCs w:val="28"/>
        </w:rPr>
        <w:t xml:space="preserve">9/2016/QĐ-UBND ngày 20/5/2016, quyết định được ban hành </w:t>
      </w:r>
      <w:r w:rsidR="00D126AF" w:rsidRPr="00E53840">
        <w:rPr>
          <w:bCs/>
          <w:szCs w:val="28"/>
        </w:rPr>
        <w:t xml:space="preserve">đã góp phần tháo gỡ khó khăn vướng mắc cho các cơ quan, đơn vị, địa phương trong </w:t>
      </w:r>
      <w:r w:rsidR="00D126AF" w:rsidRPr="00E53840">
        <w:rPr>
          <w:bCs/>
          <w:spacing w:val="-6"/>
          <w:szCs w:val="28"/>
        </w:rPr>
        <w:t>việc xây dựng, thẩm định, phê duyệt chi phí tổ chức thực hiện giải phóng mặt bằ</w:t>
      </w:r>
      <w:r w:rsidR="00EC1B27" w:rsidRPr="00E53840">
        <w:rPr>
          <w:bCs/>
          <w:spacing w:val="-6"/>
          <w:szCs w:val="28"/>
        </w:rPr>
        <w:t>ng.</w:t>
      </w:r>
    </w:p>
    <w:p w14:paraId="64A69820" w14:textId="3C2DB73C" w:rsidR="00EC1B27" w:rsidRPr="00E53840" w:rsidRDefault="00EC1B27" w:rsidP="003C3415">
      <w:pPr>
        <w:spacing w:before="120" w:after="0" w:line="240" w:lineRule="auto"/>
        <w:ind w:firstLine="709"/>
        <w:jc w:val="both"/>
        <w:rPr>
          <w:bCs/>
          <w:szCs w:val="28"/>
        </w:rPr>
      </w:pPr>
      <w:r w:rsidRPr="00E53840">
        <w:rPr>
          <w:bCs/>
          <w:szCs w:val="28"/>
        </w:rPr>
        <w:t xml:space="preserve">Qua quá trình thực hiện đến nay một số mức chi đã không còn phù hợp với thực tế, </w:t>
      </w:r>
      <w:r w:rsidR="00FF5695" w:rsidRPr="00E53840">
        <w:rPr>
          <w:bCs/>
          <w:szCs w:val="28"/>
        </w:rPr>
        <w:t xml:space="preserve">một số dự án chi phí tổ chức thực hiện đền bù giải phóng mặt bằng tính theo tỷ lệ 2% không đủ để thanh toán </w:t>
      </w:r>
      <w:r w:rsidR="00B434AF" w:rsidRPr="00E53840">
        <w:rPr>
          <w:bCs/>
          <w:szCs w:val="28"/>
        </w:rPr>
        <w:t xml:space="preserve">các khoản </w:t>
      </w:r>
      <w:r w:rsidR="007668F0" w:rsidRPr="00E53840">
        <w:rPr>
          <w:bCs/>
          <w:szCs w:val="28"/>
        </w:rPr>
        <w:t xml:space="preserve">chi phí tổ chức thực hiện giải phóng mặt bằng theo mức tối thiểu </w:t>
      </w:r>
      <w:r w:rsidR="00B434AF" w:rsidRPr="00E53840">
        <w:rPr>
          <w:bCs/>
          <w:szCs w:val="28"/>
        </w:rPr>
        <w:t xml:space="preserve">trong đó có nội dung định giá đất cụ thể </w:t>
      </w:r>
      <w:r w:rsidR="007668F0" w:rsidRPr="00E53840">
        <w:rPr>
          <w:bCs/>
          <w:i/>
          <w:iCs/>
          <w:szCs w:val="28"/>
        </w:rPr>
        <w:t>(theo thông tin từ các đơn vị có liên quan thì trong 03 năm gần đây các chủ đầu tư vẫn nợ tiền định giá đất cụ thể, chi tiế</w:t>
      </w:r>
      <w:r w:rsidR="00C3550E" w:rsidRPr="00E53840">
        <w:rPr>
          <w:bCs/>
          <w:i/>
          <w:iCs/>
          <w:szCs w:val="28"/>
        </w:rPr>
        <w:t>t như sau: T</w:t>
      </w:r>
      <w:r w:rsidR="007668F0" w:rsidRPr="00E53840">
        <w:rPr>
          <w:bCs/>
          <w:i/>
          <w:iCs/>
          <w:szCs w:val="28"/>
        </w:rPr>
        <w:t>ổng số công trình định</w:t>
      </w:r>
      <w:r w:rsidR="009430D2" w:rsidRPr="00E53840">
        <w:rPr>
          <w:bCs/>
          <w:i/>
          <w:iCs/>
          <w:szCs w:val="28"/>
        </w:rPr>
        <w:t xml:space="preserve"> giá đất cụ thể</w:t>
      </w:r>
      <w:r w:rsidR="00C3550E" w:rsidRPr="00E53840">
        <w:rPr>
          <w:bCs/>
          <w:i/>
          <w:iCs/>
          <w:szCs w:val="28"/>
        </w:rPr>
        <w:t xml:space="preserve"> là 202 (năm 2020 là 60</w:t>
      </w:r>
      <w:r w:rsidR="005002C1" w:rsidRPr="00E53840">
        <w:rPr>
          <w:bCs/>
          <w:i/>
          <w:iCs/>
          <w:szCs w:val="28"/>
        </w:rPr>
        <w:t>,</w:t>
      </w:r>
      <w:r w:rsidR="00C3550E" w:rsidRPr="00E53840">
        <w:rPr>
          <w:bCs/>
          <w:i/>
          <w:iCs/>
          <w:szCs w:val="28"/>
        </w:rPr>
        <w:t xml:space="preserve"> năm 2021 là </w:t>
      </w:r>
      <w:r w:rsidR="005002C1" w:rsidRPr="00E53840">
        <w:rPr>
          <w:bCs/>
          <w:i/>
          <w:iCs/>
          <w:szCs w:val="28"/>
        </w:rPr>
        <w:t>62,</w:t>
      </w:r>
      <w:r w:rsidR="00C3550E" w:rsidRPr="00E53840">
        <w:rPr>
          <w:bCs/>
          <w:i/>
          <w:iCs/>
          <w:szCs w:val="28"/>
        </w:rPr>
        <w:t xml:space="preserve"> năm 2022 là </w:t>
      </w:r>
      <w:r w:rsidR="009430D2" w:rsidRPr="00E53840">
        <w:rPr>
          <w:bCs/>
          <w:i/>
          <w:iCs/>
          <w:szCs w:val="28"/>
        </w:rPr>
        <w:t>80) đã thanh toán 106 còn nợ</w:t>
      </w:r>
      <w:r w:rsidR="00C3550E" w:rsidRPr="00E53840">
        <w:rPr>
          <w:bCs/>
          <w:i/>
          <w:iCs/>
          <w:szCs w:val="28"/>
        </w:rPr>
        <w:t xml:space="preserve"> 96, trong đó: Năm 2020 là 28, năm 2021 là 27, năm 2022 là 41</w:t>
      </w:r>
      <w:r w:rsidR="00B434AF" w:rsidRPr="00E53840">
        <w:rPr>
          <w:bCs/>
          <w:i/>
          <w:iCs/>
          <w:szCs w:val="28"/>
        </w:rPr>
        <w:t>)</w:t>
      </w:r>
      <w:r w:rsidR="009921C0" w:rsidRPr="00E53840">
        <w:rPr>
          <w:bCs/>
          <w:szCs w:val="28"/>
        </w:rPr>
        <w:t xml:space="preserve"> </w:t>
      </w:r>
      <w:r w:rsidR="00FF5695" w:rsidRPr="00E53840">
        <w:rPr>
          <w:bCs/>
          <w:szCs w:val="28"/>
        </w:rPr>
        <w:t xml:space="preserve">mặc dù mức chi phí theo từng nội dung tại Quyết định số 09/2016/QĐ-UBND </w:t>
      </w:r>
      <w:r w:rsidR="009921C0" w:rsidRPr="00E53840">
        <w:rPr>
          <w:bCs/>
          <w:szCs w:val="28"/>
        </w:rPr>
        <w:t xml:space="preserve">ngày 20/5/2016 của UBND tỉnh </w:t>
      </w:r>
      <w:r w:rsidR="00FF5695" w:rsidRPr="00E53840">
        <w:rPr>
          <w:bCs/>
          <w:szCs w:val="28"/>
        </w:rPr>
        <w:t xml:space="preserve">thấp nhưng các đơn vị không đề nghị điều chỉnh do không có nguồn để chi trả, </w:t>
      </w:r>
      <w:r w:rsidRPr="00E53840">
        <w:rPr>
          <w:bCs/>
          <w:szCs w:val="28"/>
        </w:rPr>
        <w:t xml:space="preserve">đồng thời </w:t>
      </w:r>
      <w:r w:rsidRPr="00E53840">
        <w:rPr>
          <w:bCs/>
          <w:szCs w:val="28"/>
          <w:shd w:val="clear" w:color="auto" w:fill="FFFFFF"/>
        </w:rPr>
        <w:t xml:space="preserve">Bộ Tài chính đã ban hành Thông tư số 61/2022/TT-BTC </w:t>
      </w:r>
      <w:r w:rsidR="009921C0" w:rsidRPr="00E53840">
        <w:rPr>
          <w:bCs/>
          <w:szCs w:val="28"/>
          <w:shd w:val="clear" w:color="auto" w:fill="FFFFFF"/>
        </w:rPr>
        <w:t xml:space="preserve">ngày 05/10/2022 </w:t>
      </w:r>
      <w:r w:rsidR="008D2F91">
        <w:rPr>
          <w:bCs/>
          <w:szCs w:val="28"/>
          <w:shd w:val="clear" w:color="auto" w:fill="FFFFFF"/>
        </w:rPr>
        <w:t xml:space="preserve">(Thông tư số 61) </w:t>
      </w:r>
      <w:r w:rsidRPr="00E53840">
        <w:rPr>
          <w:bCs/>
          <w:szCs w:val="28"/>
          <w:shd w:val="clear" w:color="auto" w:fill="FFFFFF"/>
        </w:rPr>
        <w:t>hướng dẫn việc lập dự toán, sử dụng và thanh, quyết toán kinh phí tổ chức thực hiện bồi thường, hỗ trợ, tái định cư khi Nhà nước thu hồi đất</w:t>
      </w:r>
      <w:r w:rsidR="00AF4389" w:rsidRPr="00E53840">
        <w:rPr>
          <w:bCs/>
          <w:szCs w:val="28"/>
          <w:shd w:val="clear" w:color="auto" w:fill="FFFFFF"/>
        </w:rPr>
        <w:t xml:space="preserve"> </w:t>
      </w:r>
      <w:r w:rsidRPr="00E53840">
        <w:rPr>
          <w:bCs/>
          <w:szCs w:val="28"/>
          <w:shd w:val="clear" w:color="auto" w:fill="FFFFFF"/>
        </w:rPr>
        <w:t>thay thế Thông tư số 74/2015/TT-BTC, trong đó tại khoản 5</w:t>
      </w:r>
      <w:r w:rsidR="00630DBF" w:rsidRPr="00E53840">
        <w:rPr>
          <w:bCs/>
          <w:szCs w:val="28"/>
          <w:shd w:val="clear" w:color="auto" w:fill="FFFFFF"/>
        </w:rPr>
        <w:t>,</w:t>
      </w:r>
      <w:r w:rsidRPr="00E53840">
        <w:rPr>
          <w:bCs/>
          <w:szCs w:val="28"/>
          <w:shd w:val="clear" w:color="auto" w:fill="FFFFFF"/>
        </w:rPr>
        <w:t xml:space="preserve"> Điều 5 quy định</w:t>
      </w:r>
      <w:r w:rsidR="00630DBF" w:rsidRPr="00E53840">
        <w:rPr>
          <w:bCs/>
          <w:szCs w:val="28"/>
          <w:shd w:val="clear" w:color="auto" w:fill="FFFFFF"/>
        </w:rPr>
        <w:t>:</w:t>
      </w:r>
      <w:r w:rsidRPr="00E53840">
        <w:rPr>
          <w:bCs/>
          <w:szCs w:val="28"/>
          <w:shd w:val="clear" w:color="auto" w:fill="FFFFFF"/>
        </w:rPr>
        <w:t xml:space="preserve"> </w:t>
      </w:r>
      <w:r w:rsidRPr="00E53840">
        <w:rPr>
          <w:bCs/>
          <w:i/>
          <w:iCs/>
          <w:szCs w:val="28"/>
          <w:shd w:val="clear" w:color="auto" w:fill="FFFFFF"/>
        </w:rPr>
        <w:t>“5. Đối với các nội dung chi không thuộc phạm vi quy định tại các khoản 1, 2, 3 và 4 Điều này, Ủy ban nhân dân cấp tỉnh căn cứ tình hình thực tế tại địa phương, báo cáo Hội đồng nhân dân cấp tỉnh quy định mức chi cụ thể để thực hiện cho phù hợp.”</w:t>
      </w:r>
      <w:r w:rsidRPr="00E53840">
        <w:rPr>
          <w:bCs/>
          <w:szCs w:val="28"/>
          <w:shd w:val="clear" w:color="auto" w:fill="FFFFFF"/>
        </w:rPr>
        <w:t>, do đó</w:t>
      </w:r>
      <w:r w:rsidRPr="00E53840">
        <w:rPr>
          <w:bCs/>
          <w:szCs w:val="28"/>
        </w:rPr>
        <w:t xml:space="preserve"> Quyết định số 09/2016/QĐ-UBND ngày 20/5/2016 </w:t>
      </w:r>
      <w:r w:rsidR="009921C0" w:rsidRPr="00E53840">
        <w:rPr>
          <w:bCs/>
          <w:szCs w:val="28"/>
        </w:rPr>
        <w:t xml:space="preserve">của UBND tỉnh </w:t>
      </w:r>
      <w:r w:rsidRPr="00E53840">
        <w:rPr>
          <w:bCs/>
          <w:szCs w:val="28"/>
          <w:shd w:val="clear" w:color="auto" w:fill="FFFFFF"/>
        </w:rPr>
        <w:t>không còn phù hợp với quy định tại Thông tư số 61 nên phải sớm ban hành Nghị quyết để các cơ quan, đơn vị</w:t>
      </w:r>
      <w:r w:rsidR="00982C38" w:rsidRPr="00E53840">
        <w:rPr>
          <w:bCs/>
          <w:szCs w:val="28"/>
          <w:shd w:val="clear" w:color="auto" w:fill="FFFFFF"/>
        </w:rPr>
        <w:t>, địa phương</w:t>
      </w:r>
      <w:r w:rsidRPr="00E53840">
        <w:rPr>
          <w:bCs/>
          <w:szCs w:val="28"/>
          <w:shd w:val="clear" w:color="auto" w:fill="FFFFFF"/>
        </w:rPr>
        <w:t xml:space="preserve"> có cơ sở thực hiện</w:t>
      </w:r>
      <w:r w:rsidR="00982C38" w:rsidRPr="00E53840">
        <w:rPr>
          <w:bCs/>
          <w:szCs w:val="28"/>
          <w:shd w:val="clear" w:color="auto" w:fill="FFFFFF"/>
        </w:rPr>
        <w:t xml:space="preserve"> là cần thiết</w:t>
      </w:r>
      <w:r w:rsidRPr="00E53840">
        <w:rPr>
          <w:bCs/>
          <w:szCs w:val="28"/>
          <w:shd w:val="clear" w:color="auto" w:fill="FFFFFF"/>
        </w:rPr>
        <w:t>.</w:t>
      </w:r>
    </w:p>
    <w:p w14:paraId="272E05BB" w14:textId="7C75ACB6" w:rsidR="009921C0" w:rsidRPr="00E53840" w:rsidRDefault="00EB694A" w:rsidP="003C3415">
      <w:pPr>
        <w:spacing w:before="120" w:after="0" w:line="240" w:lineRule="auto"/>
        <w:ind w:firstLine="709"/>
        <w:jc w:val="both"/>
        <w:rPr>
          <w:b/>
          <w:szCs w:val="28"/>
          <w:shd w:val="clear" w:color="auto" w:fill="FFFFFF"/>
        </w:rPr>
      </w:pPr>
      <w:r w:rsidRPr="00E53840">
        <w:rPr>
          <w:b/>
        </w:rPr>
        <w:t>II</w:t>
      </w:r>
      <w:r w:rsidR="0016669F" w:rsidRPr="00E53840">
        <w:rPr>
          <w:b/>
        </w:rPr>
        <w:t>.</w:t>
      </w:r>
      <w:r w:rsidRPr="00E53840">
        <w:rPr>
          <w:b/>
          <w:szCs w:val="28"/>
          <w:shd w:val="clear" w:color="auto" w:fill="FFFFFF"/>
        </w:rPr>
        <w:t xml:space="preserve"> </w:t>
      </w:r>
      <w:r w:rsidR="009921C0" w:rsidRPr="00E53840">
        <w:rPr>
          <w:b/>
          <w:szCs w:val="28"/>
          <w:shd w:val="clear" w:color="auto" w:fill="FFFFFF"/>
        </w:rPr>
        <w:t>THUYẾT MINH DỰ THẢO NGHỊ QUYẾT</w:t>
      </w:r>
    </w:p>
    <w:p w14:paraId="166095BF" w14:textId="5C1A7C97" w:rsidR="00EB694A" w:rsidRPr="00E53840" w:rsidRDefault="00EB694A" w:rsidP="003C3415">
      <w:pPr>
        <w:spacing w:before="120" w:after="0" w:line="240" w:lineRule="auto"/>
        <w:ind w:firstLine="709"/>
        <w:jc w:val="both"/>
        <w:rPr>
          <w:b/>
        </w:rPr>
      </w:pPr>
      <w:r w:rsidRPr="00E53840">
        <w:rPr>
          <w:b/>
        </w:rPr>
        <w:t>1. Căn cứ</w:t>
      </w:r>
      <w:r w:rsidR="009921C0" w:rsidRPr="00E53840">
        <w:rPr>
          <w:b/>
        </w:rPr>
        <w:t xml:space="preserve"> pháp lý</w:t>
      </w:r>
    </w:p>
    <w:p w14:paraId="02C9DADA" w14:textId="6FCB52D6" w:rsidR="00160C55" w:rsidRPr="00E53840" w:rsidRDefault="00160C55" w:rsidP="003C3415">
      <w:pPr>
        <w:spacing w:before="120" w:after="0" w:line="240" w:lineRule="auto"/>
        <w:ind w:firstLine="709"/>
        <w:jc w:val="both"/>
        <w:rPr>
          <w:bCs/>
          <w:szCs w:val="28"/>
          <w:shd w:val="clear" w:color="auto" w:fill="FFFFFF"/>
        </w:rPr>
      </w:pPr>
      <w:r w:rsidRPr="00E53840">
        <w:rPr>
          <w:bCs/>
          <w:szCs w:val="28"/>
          <w:shd w:val="clear" w:color="auto" w:fill="FFFFFF"/>
        </w:rPr>
        <w:t>Luật Tổ chức chính quyền địa phương ngày 19 tháng 6 năm 2015; Luật sửa đổi, bổ sung một số điều của Luật Tổ chức Chính phủ và Luật Tổ chức chính quyền địa phương ngày 22 tháng 11 năm 2019;</w:t>
      </w:r>
    </w:p>
    <w:p w14:paraId="14DD7CAB" w14:textId="7BCCBC2C" w:rsidR="00160C55" w:rsidRPr="00E53840" w:rsidRDefault="00160C55" w:rsidP="003C3415">
      <w:pPr>
        <w:spacing w:before="120" w:after="0" w:line="240" w:lineRule="auto"/>
        <w:ind w:firstLine="709"/>
        <w:jc w:val="both"/>
        <w:rPr>
          <w:bCs/>
          <w:szCs w:val="28"/>
          <w:shd w:val="clear" w:color="auto" w:fill="FFFFFF"/>
        </w:rPr>
      </w:pPr>
      <w:r w:rsidRPr="00E53840">
        <w:rPr>
          <w:bCs/>
          <w:szCs w:val="28"/>
          <w:shd w:val="clear" w:color="auto" w:fill="FFFFFF"/>
        </w:rPr>
        <w:lastRenderedPageBreak/>
        <w:t>Luật Đất đai ngày 29 tháng 11 năm 2013;</w:t>
      </w:r>
    </w:p>
    <w:p w14:paraId="10046AB1" w14:textId="2637A5CD" w:rsidR="00160C55" w:rsidRPr="00E53840" w:rsidRDefault="00160C55" w:rsidP="003C3415">
      <w:pPr>
        <w:spacing w:before="120" w:after="0" w:line="240" w:lineRule="auto"/>
        <w:ind w:firstLine="709"/>
        <w:jc w:val="both"/>
        <w:rPr>
          <w:bCs/>
          <w:szCs w:val="28"/>
          <w:shd w:val="clear" w:color="auto" w:fill="FFFFFF"/>
        </w:rPr>
      </w:pPr>
      <w:r w:rsidRPr="00E53840">
        <w:rPr>
          <w:bCs/>
          <w:szCs w:val="28"/>
          <w:shd w:val="clear" w:color="auto" w:fill="FFFFFF"/>
        </w:rPr>
        <w:t>Luật Ngân sách nhà nước ngày 25 tháng 6 năm 2015;</w:t>
      </w:r>
    </w:p>
    <w:p w14:paraId="2E9CFC08" w14:textId="3AE54301" w:rsidR="00160C55" w:rsidRPr="00E53840" w:rsidRDefault="00160C55" w:rsidP="003C3415">
      <w:pPr>
        <w:spacing w:before="120" w:after="0" w:line="240" w:lineRule="auto"/>
        <w:ind w:firstLine="709"/>
        <w:jc w:val="both"/>
        <w:rPr>
          <w:bCs/>
          <w:szCs w:val="28"/>
          <w:shd w:val="clear" w:color="auto" w:fill="FFFFFF"/>
        </w:rPr>
      </w:pPr>
      <w:r w:rsidRPr="00E53840">
        <w:rPr>
          <w:bCs/>
          <w:szCs w:val="28"/>
          <w:shd w:val="clear" w:color="auto" w:fill="FFFFFF"/>
        </w:rPr>
        <w:t>Thông tư số 61/2022/TT-BTC ngày 05 tháng 10 năm 2022 củ</w:t>
      </w:r>
      <w:r w:rsidR="009921C0" w:rsidRPr="00E53840">
        <w:rPr>
          <w:bCs/>
          <w:szCs w:val="28"/>
          <w:shd w:val="clear" w:color="auto" w:fill="FFFFFF"/>
        </w:rPr>
        <w:t xml:space="preserve">a </w:t>
      </w:r>
      <w:r w:rsidRPr="00E53840">
        <w:rPr>
          <w:bCs/>
          <w:szCs w:val="28"/>
          <w:shd w:val="clear" w:color="auto" w:fill="FFFFFF"/>
        </w:rPr>
        <w:t>Bộ Tài chính hướng dẫn việc lập dự toán, sử dụng và thanh, quyết toán kinh phí tổ chức thực hiện bồi thường, hỗ trợ, tái định cư khi Nhà nước thu hồi đất.</w:t>
      </w:r>
    </w:p>
    <w:p w14:paraId="5E7DD91A" w14:textId="3826411E" w:rsidR="005D0371" w:rsidRPr="00E53840" w:rsidRDefault="0016669F" w:rsidP="003C3415">
      <w:pPr>
        <w:spacing w:before="120" w:after="0" w:line="240" w:lineRule="auto"/>
        <w:ind w:firstLine="709"/>
        <w:jc w:val="both"/>
        <w:rPr>
          <w:b/>
          <w:szCs w:val="28"/>
          <w:shd w:val="clear" w:color="auto" w:fill="FFFFFF"/>
        </w:rPr>
      </w:pPr>
      <w:r w:rsidRPr="00E53840">
        <w:rPr>
          <w:b/>
          <w:szCs w:val="28"/>
          <w:shd w:val="clear" w:color="auto" w:fill="FFFFFF"/>
        </w:rPr>
        <w:t>2</w:t>
      </w:r>
      <w:r w:rsidR="005D0371" w:rsidRPr="00E53840">
        <w:rPr>
          <w:b/>
          <w:szCs w:val="28"/>
          <w:shd w:val="clear" w:color="auto" w:fill="FFFFFF"/>
        </w:rPr>
        <w:t xml:space="preserve">. </w:t>
      </w:r>
      <w:r w:rsidRPr="00E53840">
        <w:rPr>
          <w:b/>
          <w:szCs w:val="28"/>
          <w:shd w:val="clear" w:color="auto" w:fill="FFFFFF"/>
        </w:rPr>
        <w:t xml:space="preserve">Nội dung dự thảo </w:t>
      </w:r>
      <w:r w:rsidR="00C76643" w:rsidRPr="00E53840">
        <w:rPr>
          <w:b/>
          <w:szCs w:val="28"/>
          <w:shd w:val="clear" w:color="auto" w:fill="FFFFFF"/>
        </w:rPr>
        <w:t>Nghị quyết</w:t>
      </w:r>
    </w:p>
    <w:p w14:paraId="1CFE9629" w14:textId="01F81852" w:rsidR="00640F54" w:rsidRPr="00E53840" w:rsidRDefault="0016669F" w:rsidP="003C3415">
      <w:pPr>
        <w:spacing w:before="120" w:after="0" w:line="240" w:lineRule="auto"/>
        <w:ind w:firstLine="709"/>
        <w:rPr>
          <w:b/>
          <w:bCs/>
          <w:szCs w:val="28"/>
        </w:rPr>
      </w:pPr>
      <w:r w:rsidRPr="00E53840">
        <w:rPr>
          <w:b/>
          <w:bCs/>
          <w:szCs w:val="28"/>
        </w:rPr>
        <w:t>2.</w:t>
      </w:r>
      <w:r w:rsidR="00700614" w:rsidRPr="00E53840">
        <w:rPr>
          <w:b/>
          <w:bCs/>
          <w:szCs w:val="28"/>
        </w:rPr>
        <w:t>1</w:t>
      </w:r>
      <w:r w:rsidRPr="00E53840">
        <w:rPr>
          <w:b/>
          <w:bCs/>
          <w:szCs w:val="28"/>
        </w:rPr>
        <w:t>.</w:t>
      </w:r>
      <w:r w:rsidR="00700614" w:rsidRPr="00E53840">
        <w:rPr>
          <w:b/>
          <w:bCs/>
          <w:szCs w:val="28"/>
        </w:rPr>
        <w:t xml:space="preserve"> </w:t>
      </w:r>
      <w:r w:rsidR="00640F54" w:rsidRPr="00E53840">
        <w:rPr>
          <w:b/>
          <w:bCs/>
          <w:szCs w:val="28"/>
        </w:rPr>
        <w:t>Điề</w:t>
      </w:r>
      <w:r w:rsidR="00A47785" w:rsidRPr="00E53840">
        <w:rPr>
          <w:b/>
          <w:bCs/>
          <w:szCs w:val="28"/>
        </w:rPr>
        <w:t>u 1 p</w:t>
      </w:r>
      <w:r w:rsidR="00640F54" w:rsidRPr="00E53840">
        <w:rPr>
          <w:b/>
          <w:bCs/>
          <w:szCs w:val="28"/>
        </w:rPr>
        <w:t>hạm vi điều chỉ</w:t>
      </w:r>
      <w:r w:rsidR="00A47785" w:rsidRPr="00E53840">
        <w:rPr>
          <w:b/>
          <w:bCs/>
          <w:szCs w:val="28"/>
        </w:rPr>
        <w:t>nh</w:t>
      </w:r>
    </w:p>
    <w:p w14:paraId="66A76B4F" w14:textId="01D08784" w:rsidR="00C76643" w:rsidRPr="00E53840" w:rsidRDefault="00A47785" w:rsidP="003C3415">
      <w:pPr>
        <w:spacing w:before="120" w:after="0" w:line="240" w:lineRule="auto"/>
        <w:ind w:firstLine="709"/>
        <w:jc w:val="both"/>
        <w:rPr>
          <w:bCs/>
          <w:szCs w:val="28"/>
        </w:rPr>
      </w:pPr>
      <w:r w:rsidRPr="00E53840">
        <w:rPr>
          <w:bCs/>
          <w:szCs w:val="28"/>
        </w:rPr>
        <w:t>Tại k</w:t>
      </w:r>
      <w:r w:rsidR="00C76643" w:rsidRPr="00E53840">
        <w:rPr>
          <w:bCs/>
          <w:szCs w:val="28"/>
        </w:rPr>
        <w:t>hoản 5</w:t>
      </w:r>
      <w:r w:rsidRPr="00E53840">
        <w:rPr>
          <w:bCs/>
          <w:szCs w:val="28"/>
        </w:rPr>
        <w:t>,</w:t>
      </w:r>
      <w:r w:rsidR="00C76643" w:rsidRPr="00E53840">
        <w:rPr>
          <w:bCs/>
          <w:szCs w:val="28"/>
        </w:rPr>
        <w:t xml:space="preserve"> Điều 5 Thông tư số 61 quy định</w:t>
      </w:r>
      <w:r w:rsidR="00AF5BAA" w:rsidRPr="00E53840">
        <w:rPr>
          <w:bCs/>
          <w:szCs w:val="28"/>
        </w:rPr>
        <w:t>:</w:t>
      </w:r>
      <w:r w:rsidR="00C76643" w:rsidRPr="00E53840">
        <w:rPr>
          <w:bCs/>
          <w:szCs w:val="28"/>
        </w:rPr>
        <w:t xml:space="preserve"> </w:t>
      </w:r>
      <w:r w:rsidR="00C76643" w:rsidRPr="00E53840">
        <w:rPr>
          <w:bCs/>
          <w:i/>
          <w:iCs/>
          <w:szCs w:val="28"/>
        </w:rPr>
        <w:t>“</w:t>
      </w:r>
      <w:r w:rsidR="000D62CB" w:rsidRPr="00E53840">
        <w:rPr>
          <w:bCs/>
          <w:i/>
          <w:iCs/>
          <w:szCs w:val="28"/>
        </w:rPr>
        <w:t>5.</w:t>
      </w:r>
      <w:r w:rsidR="00965BD2" w:rsidRPr="00E53840">
        <w:rPr>
          <w:bCs/>
          <w:i/>
          <w:iCs/>
          <w:szCs w:val="28"/>
        </w:rPr>
        <w:t xml:space="preserve"> </w:t>
      </w:r>
      <w:r w:rsidR="00C76643" w:rsidRPr="00E53840">
        <w:rPr>
          <w:bCs/>
          <w:i/>
          <w:iCs/>
          <w:szCs w:val="28"/>
        </w:rPr>
        <w:t>Đối</w:t>
      </w:r>
      <w:r w:rsidR="00965BD2" w:rsidRPr="00E53840">
        <w:rPr>
          <w:bCs/>
          <w:i/>
          <w:iCs/>
          <w:szCs w:val="28"/>
        </w:rPr>
        <w:t xml:space="preserve"> </w:t>
      </w:r>
      <w:r w:rsidR="00C76643" w:rsidRPr="00E53840">
        <w:rPr>
          <w:bCs/>
          <w:i/>
          <w:iCs/>
          <w:szCs w:val="28"/>
        </w:rPr>
        <w:t>với các nội dung chi không thuộc phạm vi quy định tại các khoản 1, 2, 3 và 4 Điều này, Ủy ban nhân dân cấp tỉnh căn cứ tình hình thực tế tại địa phương, báo cáo Hội đồng nhân dân cấp tỉnh quy định mức chi cụ thể để thực hiện cho phù hợ</w:t>
      </w:r>
      <w:r w:rsidR="00AF5BAA" w:rsidRPr="00E53840">
        <w:rPr>
          <w:bCs/>
          <w:i/>
          <w:iCs/>
          <w:szCs w:val="28"/>
        </w:rPr>
        <w:t>p</w:t>
      </w:r>
      <w:r w:rsidR="00C76643" w:rsidRPr="00E53840">
        <w:rPr>
          <w:bCs/>
          <w:i/>
          <w:iCs/>
          <w:szCs w:val="28"/>
        </w:rPr>
        <w:t>”</w:t>
      </w:r>
      <w:r w:rsidR="00AF5BAA" w:rsidRPr="00E53840">
        <w:rPr>
          <w:bCs/>
          <w:i/>
          <w:iCs/>
          <w:szCs w:val="28"/>
        </w:rPr>
        <w:t>.</w:t>
      </w:r>
    </w:p>
    <w:p w14:paraId="4D839518" w14:textId="616B9D51" w:rsidR="00700614" w:rsidRPr="00E53840" w:rsidRDefault="00AF4389" w:rsidP="003C3415">
      <w:pPr>
        <w:spacing w:before="120" w:after="0" w:line="240" w:lineRule="auto"/>
        <w:ind w:firstLine="709"/>
        <w:rPr>
          <w:b/>
          <w:bCs/>
          <w:szCs w:val="28"/>
        </w:rPr>
      </w:pPr>
      <w:r w:rsidRPr="00E53840">
        <w:rPr>
          <w:b/>
          <w:szCs w:val="28"/>
        </w:rPr>
        <w:t>*</w:t>
      </w:r>
      <w:r w:rsidR="00C76643" w:rsidRPr="00E53840">
        <w:rPr>
          <w:b/>
          <w:szCs w:val="28"/>
        </w:rPr>
        <w:t>Điều 1</w:t>
      </w:r>
      <w:r w:rsidR="00B1366E" w:rsidRPr="00E53840">
        <w:rPr>
          <w:b/>
          <w:bCs/>
          <w:szCs w:val="28"/>
        </w:rPr>
        <w:t xml:space="preserve"> </w:t>
      </w:r>
      <w:r w:rsidR="005C038D" w:rsidRPr="00E53840">
        <w:rPr>
          <w:b/>
          <w:bCs/>
          <w:szCs w:val="28"/>
        </w:rPr>
        <w:t xml:space="preserve">dự thảo </w:t>
      </w:r>
      <w:r w:rsidR="00C76643" w:rsidRPr="00E53840">
        <w:rPr>
          <w:b/>
          <w:bCs/>
          <w:szCs w:val="28"/>
        </w:rPr>
        <w:t>Nghị q</w:t>
      </w:r>
      <w:r w:rsidR="005C038D" w:rsidRPr="00E53840">
        <w:rPr>
          <w:b/>
          <w:bCs/>
          <w:szCs w:val="28"/>
        </w:rPr>
        <w:t>uyết quy định phạm vi điều chỉnh như sau:</w:t>
      </w:r>
    </w:p>
    <w:p w14:paraId="0C4A89C9" w14:textId="21247544" w:rsidR="00640F54" w:rsidRPr="00E53840" w:rsidRDefault="00640F54" w:rsidP="003C3415">
      <w:pPr>
        <w:spacing w:before="120" w:after="0" w:line="240" w:lineRule="auto"/>
        <w:ind w:firstLine="709"/>
        <w:jc w:val="both"/>
        <w:rPr>
          <w:i/>
          <w:spacing w:val="-6"/>
          <w:szCs w:val="28"/>
        </w:rPr>
      </w:pPr>
      <w:r w:rsidRPr="00E53840">
        <w:rPr>
          <w:i/>
          <w:spacing w:val="-6"/>
          <w:szCs w:val="28"/>
        </w:rPr>
        <w:t>“</w:t>
      </w:r>
      <w:r w:rsidR="001A173B" w:rsidRPr="00E53840">
        <w:rPr>
          <w:bCs/>
          <w:i/>
          <w:spacing w:val="-6"/>
          <w:szCs w:val="28"/>
        </w:rPr>
        <w:t>1. Phạm vi điều chỉ</w:t>
      </w:r>
      <w:r w:rsidR="00AF5BAA" w:rsidRPr="00E53840">
        <w:rPr>
          <w:bCs/>
          <w:i/>
          <w:spacing w:val="-6"/>
          <w:szCs w:val="28"/>
        </w:rPr>
        <w:t>nh</w:t>
      </w:r>
      <w:r w:rsidR="00AF5BAA" w:rsidRPr="00E53840">
        <w:rPr>
          <w:i/>
          <w:spacing w:val="-6"/>
          <w:szCs w:val="28"/>
        </w:rPr>
        <w:t xml:space="preserve">: </w:t>
      </w:r>
      <w:r w:rsidR="00C76643" w:rsidRPr="00E53840">
        <w:rPr>
          <w:i/>
          <w:spacing w:val="-6"/>
          <w:szCs w:val="28"/>
        </w:rPr>
        <w:t>Nghị quyết này quy định mức chi đối với một số nội dung chi cho công tác tổ chức thực hiện bồi thường, hỗ trợ, tái định cư và cưỡng chế kiểm đếm, cưỡng chế thu hồi đất khi Nhà nước thu hồi đất trên địa bàn tỉnh Bắc Kạn theo quy định tại khoản 5</w:t>
      </w:r>
      <w:r w:rsidR="00415027" w:rsidRPr="00E53840">
        <w:rPr>
          <w:i/>
          <w:spacing w:val="-6"/>
          <w:szCs w:val="28"/>
        </w:rPr>
        <w:t>,</w:t>
      </w:r>
      <w:r w:rsidR="00C76643" w:rsidRPr="00E53840">
        <w:rPr>
          <w:i/>
          <w:spacing w:val="-6"/>
          <w:szCs w:val="28"/>
        </w:rPr>
        <w:t xml:space="preserve"> Điều 5 Thông tư số 61/2</w:t>
      </w:r>
      <w:r w:rsidR="00415027" w:rsidRPr="00E53840">
        <w:rPr>
          <w:i/>
          <w:spacing w:val="-6"/>
          <w:szCs w:val="28"/>
        </w:rPr>
        <w:t>022/TT-BTC ngày 05/10/</w:t>
      </w:r>
      <w:r w:rsidR="00C76643" w:rsidRPr="00E53840">
        <w:rPr>
          <w:i/>
          <w:spacing w:val="-6"/>
          <w:szCs w:val="28"/>
        </w:rPr>
        <w:t>2022 của Bộ Tài chính hướng dẫn việc lập dự toán, sử dụng và thanh, quyết toán kinh phí tổ chức thực hiện bồi thường, hỗ trợ, tái định cư khi Nhà nước thu hồi đấ</w:t>
      </w:r>
      <w:r w:rsidR="000D62CB" w:rsidRPr="00E53840">
        <w:rPr>
          <w:i/>
          <w:spacing w:val="-6"/>
          <w:szCs w:val="28"/>
        </w:rPr>
        <w:t>t</w:t>
      </w:r>
      <w:r w:rsidRPr="00E53840">
        <w:rPr>
          <w:i/>
          <w:szCs w:val="28"/>
        </w:rPr>
        <w:t>”.</w:t>
      </w:r>
    </w:p>
    <w:p w14:paraId="229491BA" w14:textId="47B95D4A" w:rsidR="00640F54" w:rsidRPr="00E53840" w:rsidRDefault="005C038D" w:rsidP="003C3415">
      <w:pPr>
        <w:spacing w:before="120" w:after="0" w:line="240" w:lineRule="auto"/>
        <w:ind w:firstLine="709"/>
        <w:jc w:val="both"/>
        <w:rPr>
          <w:b/>
          <w:szCs w:val="28"/>
        </w:rPr>
      </w:pPr>
      <w:r w:rsidRPr="00E53840">
        <w:rPr>
          <w:b/>
          <w:szCs w:val="28"/>
        </w:rPr>
        <w:t>2</w:t>
      </w:r>
      <w:r w:rsidR="001A173B" w:rsidRPr="00E53840">
        <w:rPr>
          <w:b/>
          <w:szCs w:val="28"/>
        </w:rPr>
        <w:t>.</w:t>
      </w:r>
      <w:r w:rsidR="000966A1" w:rsidRPr="00E53840">
        <w:rPr>
          <w:b/>
          <w:szCs w:val="28"/>
        </w:rPr>
        <w:t>2.</w:t>
      </w:r>
      <w:r w:rsidRPr="00E53840">
        <w:rPr>
          <w:b/>
          <w:szCs w:val="28"/>
        </w:rPr>
        <w:t xml:space="preserve"> Đối tượng áp dụng</w:t>
      </w:r>
    </w:p>
    <w:p w14:paraId="71C1BE29" w14:textId="2D3CB90D" w:rsidR="00B66CBF" w:rsidRPr="00E53840" w:rsidRDefault="00B66CBF" w:rsidP="003C3415">
      <w:pPr>
        <w:pStyle w:val="NormalWeb"/>
        <w:shd w:val="clear" w:color="auto" w:fill="FFFFFF"/>
        <w:spacing w:before="120" w:beforeAutospacing="0" w:after="0" w:afterAutospacing="0"/>
        <w:ind w:firstLine="709"/>
        <w:jc w:val="both"/>
        <w:rPr>
          <w:i/>
          <w:iCs/>
          <w:sz w:val="28"/>
          <w:szCs w:val="28"/>
        </w:rPr>
      </w:pPr>
      <w:r w:rsidRPr="00E53840">
        <w:rPr>
          <w:sz w:val="28"/>
          <w:szCs w:val="28"/>
        </w:rPr>
        <w:t>T</w:t>
      </w:r>
      <w:r w:rsidR="00BC46B9" w:rsidRPr="00E53840">
        <w:rPr>
          <w:sz w:val="28"/>
          <w:szCs w:val="28"/>
        </w:rPr>
        <w:t xml:space="preserve">ại Điều </w:t>
      </w:r>
      <w:r w:rsidR="00516E79" w:rsidRPr="00E53840">
        <w:rPr>
          <w:sz w:val="28"/>
          <w:szCs w:val="28"/>
        </w:rPr>
        <w:t>2</w:t>
      </w:r>
      <w:r w:rsidR="00BC46B9" w:rsidRPr="00E53840">
        <w:rPr>
          <w:sz w:val="28"/>
          <w:szCs w:val="28"/>
        </w:rPr>
        <w:t xml:space="preserve"> </w:t>
      </w:r>
      <w:r w:rsidR="00516E79" w:rsidRPr="00E53840">
        <w:rPr>
          <w:sz w:val="28"/>
          <w:szCs w:val="28"/>
        </w:rPr>
        <w:t>Thông tư số 61</w:t>
      </w:r>
      <w:r w:rsidR="000D62CB" w:rsidRPr="00E53840">
        <w:rPr>
          <w:sz w:val="28"/>
          <w:szCs w:val="28"/>
        </w:rPr>
        <w:t xml:space="preserve"> </w:t>
      </w:r>
      <w:r w:rsidR="00516E79" w:rsidRPr="00E53840">
        <w:rPr>
          <w:sz w:val="28"/>
          <w:szCs w:val="28"/>
        </w:rPr>
        <w:t>quy định</w:t>
      </w:r>
      <w:r w:rsidR="00AF5BAA" w:rsidRPr="00E53840">
        <w:rPr>
          <w:sz w:val="28"/>
          <w:szCs w:val="28"/>
        </w:rPr>
        <w:t>:</w:t>
      </w:r>
      <w:r w:rsidR="00516E79" w:rsidRPr="00E53840">
        <w:rPr>
          <w:sz w:val="28"/>
          <w:szCs w:val="28"/>
        </w:rPr>
        <w:t xml:space="preserve"> </w:t>
      </w:r>
      <w:r w:rsidRPr="00E53840">
        <w:rPr>
          <w:bCs/>
          <w:i/>
          <w:iCs/>
          <w:sz w:val="28"/>
          <w:szCs w:val="28"/>
        </w:rPr>
        <w:t>“Điều 2. Đối tượng áp dụng</w:t>
      </w:r>
      <w:r w:rsidR="000D62CB" w:rsidRPr="00E53840">
        <w:rPr>
          <w:bCs/>
          <w:i/>
          <w:iCs/>
          <w:sz w:val="28"/>
          <w:szCs w:val="28"/>
        </w:rPr>
        <w:t>:</w:t>
      </w:r>
    </w:p>
    <w:p w14:paraId="6323E435" w14:textId="77777777" w:rsidR="00B66CBF" w:rsidRPr="00E53840" w:rsidRDefault="00B66CBF" w:rsidP="003C3415">
      <w:pPr>
        <w:pStyle w:val="NormalWeb"/>
        <w:shd w:val="clear" w:color="auto" w:fill="FFFFFF"/>
        <w:spacing w:before="120" w:beforeAutospacing="0" w:after="0" w:afterAutospacing="0"/>
        <w:ind w:firstLine="709"/>
        <w:jc w:val="both"/>
        <w:rPr>
          <w:i/>
          <w:iCs/>
          <w:sz w:val="28"/>
          <w:szCs w:val="28"/>
        </w:rPr>
      </w:pPr>
      <w:r w:rsidRPr="00E53840">
        <w:rPr>
          <w:i/>
          <w:iCs/>
          <w:sz w:val="28"/>
          <w:szCs w:val="28"/>
        </w:rPr>
        <w:t>1. Tổ chức được cơ quan nhà nước có thẩm quyền giao thực hiện nhiệm vụ bồi thường, hỗ trợ, tái định cư khi Nhà nước thu hồi đất theo quy định của pháp luật (sau đây gọi là Tổ chức làm nhiệm vụ bồi thường).</w:t>
      </w:r>
    </w:p>
    <w:p w14:paraId="457C2D71" w14:textId="0F2760EF" w:rsidR="00BC46B9" w:rsidRPr="00E53840" w:rsidRDefault="00B66CBF" w:rsidP="003C3415">
      <w:pPr>
        <w:pStyle w:val="NormalWeb"/>
        <w:shd w:val="clear" w:color="auto" w:fill="FFFFFF"/>
        <w:spacing w:before="120" w:beforeAutospacing="0" w:after="0" w:afterAutospacing="0"/>
        <w:ind w:firstLine="709"/>
        <w:jc w:val="both"/>
        <w:rPr>
          <w:i/>
          <w:iCs/>
          <w:sz w:val="28"/>
          <w:szCs w:val="28"/>
        </w:rPr>
      </w:pPr>
      <w:r w:rsidRPr="00E53840">
        <w:rPr>
          <w:i/>
          <w:iCs/>
          <w:sz w:val="28"/>
          <w:szCs w:val="28"/>
        </w:rPr>
        <w:t>2. Các đối tượng khác có liên quan tới việc lập, sử dụng và thanh, quyết toán kinh phí tổ chức thực hiện bồi thường, hỗ trợ, tái đ</w:t>
      </w:r>
      <w:r w:rsidR="003C3415" w:rsidRPr="00E53840">
        <w:rPr>
          <w:i/>
          <w:iCs/>
          <w:sz w:val="28"/>
          <w:szCs w:val="28"/>
        </w:rPr>
        <w:t>ịnh cư khi Nhà nước thu hồi đất</w:t>
      </w:r>
      <w:r w:rsidRPr="00E53840">
        <w:rPr>
          <w:i/>
          <w:iCs/>
          <w:sz w:val="28"/>
          <w:szCs w:val="28"/>
        </w:rPr>
        <w:t>”</w:t>
      </w:r>
      <w:r w:rsidR="003C3415" w:rsidRPr="00E53840">
        <w:rPr>
          <w:i/>
          <w:iCs/>
          <w:sz w:val="28"/>
          <w:szCs w:val="28"/>
        </w:rPr>
        <w:t>.</w:t>
      </w:r>
    </w:p>
    <w:p w14:paraId="3EEABDBF" w14:textId="10E4F8E7" w:rsidR="00B66CBF" w:rsidRPr="00E53840" w:rsidRDefault="00B66CBF" w:rsidP="003C3415">
      <w:pPr>
        <w:pStyle w:val="NormalWeb"/>
        <w:shd w:val="clear" w:color="auto" w:fill="FFFFFF"/>
        <w:spacing w:before="120" w:beforeAutospacing="0" w:after="0" w:afterAutospacing="0"/>
        <w:ind w:firstLine="709"/>
        <w:jc w:val="both"/>
        <w:rPr>
          <w:sz w:val="28"/>
          <w:szCs w:val="28"/>
        </w:rPr>
      </w:pPr>
      <w:r w:rsidRPr="00E53840">
        <w:rPr>
          <w:sz w:val="28"/>
          <w:szCs w:val="28"/>
        </w:rPr>
        <w:t>Qua nghiên cứu, đối tượng áp dụng theo Thông tư đã bao quát được hết các đối tượng liên quan đến nội dung chi và mức chi trong Nghị quyết.</w:t>
      </w:r>
    </w:p>
    <w:p w14:paraId="07EB6903" w14:textId="004B828D" w:rsidR="005C038D" w:rsidRPr="00E53840" w:rsidRDefault="00AF5BAA" w:rsidP="003C3415">
      <w:pPr>
        <w:pStyle w:val="NormalWeb"/>
        <w:shd w:val="clear" w:color="auto" w:fill="FFFFFF"/>
        <w:spacing w:before="120" w:beforeAutospacing="0" w:after="0" w:afterAutospacing="0"/>
        <w:ind w:firstLine="709"/>
        <w:jc w:val="both"/>
        <w:rPr>
          <w:b/>
          <w:bCs/>
          <w:sz w:val="28"/>
          <w:szCs w:val="28"/>
        </w:rPr>
      </w:pPr>
      <w:r w:rsidRPr="00E53840">
        <w:rPr>
          <w:b/>
          <w:bCs/>
          <w:sz w:val="28"/>
          <w:szCs w:val="28"/>
        </w:rPr>
        <w:t>*</w:t>
      </w:r>
      <w:r w:rsidR="005C038D" w:rsidRPr="00E53840">
        <w:rPr>
          <w:b/>
          <w:bCs/>
          <w:sz w:val="28"/>
          <w:szCs w:val="28"/>
        </w:rPr>
        <w:t xml:space="preserve">Điều </w:t>
      </w:r>
      <w:r w:rsidR="00B66CBF" w:rsidRPr="00E53840">
        <w:rPr>
          <w:b/>
          <w:bCs/>
          <w:sz w:val="28"/>
          <w:szCs w:val="28"/>
        </w:rPr>
        <w:t>2</w:t>
      </w:r>
      <w:r w:rsidR="002B2127" w:rsidRPr="00E53840">
        <w:rPr>
          <w:b/>
          <w:bCs/>
          <w:sz w:val="28"/>
          <w:szCs w:val="28"/>
        </w:rPr>
        <w:t>.</w:t>
      </w:r>
      <w:r w:rsidR="005C038D" w:rsidRPr="00E53840">
        <w:rPr>
          <w:b/>
          <w:bCs/>
          <w:sz w:val="28"/>
          <w:szCs w:val="28"/>
        </w:rPr>
        <w:t xml:space="preserve"> </w:t>
      </w:r>
      <w:r w:rsidR="00B66CBF" w:rsidRPr="00E53840">
        <w:rPr>
          <w:b/>
          <w:bCs/>
          <w:sz w:val="28"/>
          <w:szCs w:val="28"/>
        </w:rPr>
        <w:t xml:space="preserve">Nghị quyết </w:t>
      </w:r>
      <w:r w:rsidR="005C038D" w:rsidRPr="00E53840">
        <w:rPr>
          <w:b/>
          <w:bCs/>
          <w:sz w:val="28"/>
          <w:szCs w:val="28"/>
        </w:rPr>
        <w:t>quy</w:t>
      </w:r>
      <w:r w:rsidRPr="00E53840">
        <w:rPr>
          <w:b/>
          <w:bCs/>
          <w:sz w:val="28"/>
          <w:szCs w:val="28"/>
        </w:rPr>
        <w:t xml:space="preserve"> định đối tượng áp dụng như sau</w:t>
      </w:r>
    </w:p>
    <w:p w14:paraId="6D284977" w14:textId="631500BC" w:rsidR="005C038D" w:rsidRPr="00E53840" w:rsidRDefault="005C038D" w:rsidP="003C3415">
      <w:pPr>
        <w:spacing w:before="120" w:after="0" w:line="240" w:lineRule="auto"/>
        <w:ind w:firstLine="709"/>
        <w:rPr>
          <w:i/>
          <w:szCs w:val="28"/>
        </w:rPr>
      </w:pPr>
      <w:bookmarkStart w:id="0" w:name="dieu_2"/>
      <w:r w:rsidRPr="00E53840">
        <w:rPr>
          <w:bCs/>
          <w:i/>
          <w:szCs w:val="28"/>
        </w:rPr>
        <w:t>“</w:t>
      </w:r>
      <w:r w:rsidR="00B66CBF" w:rsidRPr="00E53840">
        <w:rPr>
          <w:bCs/>
          <w:i/>
          <w:szCs w:val="28"/>
        </w:rPr>
        <w:t xml:space="preserve">Điều </w:t>
      </w:r>
      <w:r w:rsidRPr="00E53840">
        <w:rPr>
          <w:bCs/>
          <w:i/>
          <w:szCs w:val="28"/>
        </w:rPr>
        <w:t>2. Đối tượng áp dụng</w:t>
      </w:r>
      <w:bookmarkEnd w:id="0"/>
      <w:r w:rsidR="00BC46B9" w:rsidRPr="00E53840">
        <w:rPr>
          <w:bCs/>
          <w:i/>
          <w:szCs w:val="28"/>
        </w:rPr>
        <w:t>:</w:t>
      </w:r>
    </w:p>
    <w:p w14:paraId="538E3783" w14:textId="77777777" w:rsidR="00B66CBF" w:rsidRPr="00E53840" w:rsidRDefault="00B66CBF" w:rsidP="003C3415">
      <w:pPr>
        <w:spacing w:before="120" w:after="0" w:line="240" w:lineRule="auto"/>
        <w:ind w:firstLine="709"/>
        <w:jc w:val="both"/>
        <w:rPr>
          <w:i/>
          <w:szCs w:val="28"/>
        </w:rPr>
      </w:pPr>
      <w:r w:rsidRPr="00E53840">
        <w:rPr>
          <w:i/>
          <w:szCs w:val="28"/>
        </w:rPr>
        <w:t>1. Tổ chức được cơ quan nhà nước có thẩm quyền giao thực hiện nhiệm vụ bồi thường, hỗ trợ, tái định cư và cưỡng chế kiểm đếm, cưỡng chế thu hồi đất khi Nhà nước thu hồi đất theo quy định của pháp luật.</w:t>
      </w:r>
    </w:p>
    <w:p w14:paraId="3D974EF8" w14:textId="099F3B07" w:rsidR="005C038D" w:rsidRPr="00E53840" w:rsidRDefault="00B66CBF" w:rsidP="003C3415">
      <w:pPr>
        <w:spacing w:before="120" w:after="0" w:line="240" w:lineRule="auto"/>
        <w:ind w:firstLine="709"/>
        <w:jc w:val="both"/>
        <w:rPr>
          <w:i/>
          <w:szCs w:val="28"/>
        </w:rPr>
      </w:pPr>
      <w:r w:rsidRPr="00E53840">
        <w:rPr>
          <w:i/>
          <w:szCs w:val="28"/>
        </w:rPr>
        <w:t>2. Các đối tượng khác có liên quan tới việc lập, sử dụng và thanh, quyết toán kinh phí tổ chức thực hiện bồi thường, hỗ trợ, tái định cư và cưỡng chế kiểm đếm, cưỡng chế thu hồi đất khi Nhà nước thu hồi đấ</w:t>
      </w:r>
      <w:r w:rsidR="000D62CB" w:rsidRPr="00E53840">
        <w:rPr>
          <w:i/>
          <w:szCs w:val="28"/>
        </w:rPr>
        <w:t>t</w:t>
      </w:r>
      <w:r w:rsidR="005C038D" w:rsidRPr="00E53840">
        <w:rPr>
          <w:i/>
          <w:szCs w:val="28"/>
        </w:rPr>
        <w:t>”.</w:t>
      </w:r>
    </w:p>
    <w:p w14:paraId="70BD59EE" w14:textId="5191D5CE" w:rsidR="006128A9" w:rsidRPr="00E53840" w:rsidRDefault="000966A1" w:rsidP="003C3415">
      <w:pPr>
        <w:spacing w:before="120" w:after="0" w:line="240" w:lineRule="auto"/>
        <w:ind w:firstLine="709"/>
        <w:jc w:val="both"/>
        <w:rPr>
          <w:rFonts w:ascii="Times New Roman Bold" w:hAnsi="Times New Roman Bold"/>
          <w:b/>
          <w:bCs/>
          <w:spacing w:val="-6"/>
          <w:szCs w:val="28"/>
        </w:rPr>
      </w:pPr>
      <w:r w:rsidRPr="00E53840">
        <w:rPr>
          <w:rFonts w:ascii="Times New Roman Bold" w:hAnsi="Times New Roman Bold"/>
          <w:b/>
          <w:spacing w:val="-6"/>
          <w:szCs w:val="28"/>
        </w:rPr>
        <w:t>2.</w:t>
      </w:r>
      <w:r w:rsidR="00905D4B" w:rsidRPr="00E53840">
        <w:rPr>
          <w:rFonts w:ascii="Times New Roman Bold" w:hAnsi="Times New Roman Bold"/>
          <w:b/>
          <w:spacing w:val="-6"/>
          <w:szCs w:val="28"/>
        </w:rPr>
        <w:t>3</w:t>
      </w:r>
      <w:r w:rsidRPr="00E53840">
        <w:rPr>
          <w:rFonts w:ascii="Times New Roman Bold" w:hAnsi="Times New Roman Bold"/>
          <w:b/>
          <w:spacing w:val="-6"/>
          <w:szCs w:val="28"/>
        </w:rPr>
        <w:t>.</w:t>
      </w:r>
      <w:r w:rsidR="006128A9" w:rsidRPr="00E53840">
        <w:rPr>
          <w:rFonts w:ascii="Times New Roman Bold" w:hAnsi="Times New Roman Bold"/>
          <w:b/>
          <w:spacing w:val="-6"/>
          <w:szCs w:val="28"/>
        </w:rPr>
        <w:t xml:space="preserve"> Điều </w:t>
      </w:r>
      <w:r w:rsidR="00905D4B" w:rsidRPr="00E53840">
        <w:rPr>
          <w:rFonts w:ascii="Times New Roman Bold" w:hAnsi="Times New Roman Bold"/>
          <w:b/>
          <w:spacing w:val="-6"/>
          <w:szCs w:val="28"/>
        </w:rPr>
        <w:t>3</w:t>
      </w:r>
      <w:r w:rsidR="001A173B" w:rsidRPr="00E53840">
        <w:rPr>
          <w:rFonts w:ascii="Times New Roman Bold" w:hAnsi="Times New Roman Bold"/>
          <w:b/>
          <w:spacing w:val="-6"/>
          <w:szCs w:val="28"/>
        </w:rPr>
        <w:t>.</w:t>
      </w:r>
      <w:r w:rsidR="006128A9" w:rsidRPr="00E53840">
        <w:rPr>
          <w:rFonts w:ascii="Times New Roman Bold" w:hAnsi="Times New Roman Bold"/>
          <w:b/>
          <w:spacing w:val="-6"/>
          <w:szCs w:val="28"/>
        </w:rPr>
        <w:t xml:space="preserve"> </w:t>
      </w:r>
      <w:r w:rsidR="00905D4B" w:rsidRPr="00E53840">
        <w:rPr>
          <w:rFonts w:ascii="Times New Roman Bold" w:hAnsi="Times New Roman Bold"/>
          <w:b/>
          <w:bCs/>
          <w:spacing w:val="-6"/>
          <w:szCs w:val="28"/>
        </w:rPr>
        <w:t>Mức chi đối với một số nội dung chi cho công tác tổ chức thực hiện bồi thường, hỗ trợ, tái định cư</w:t>
      </w:r>
    </w:p>
    <w:p w14:paraId="2AE5EF8E" w14:textId="482D0C7F" w:rsidR="00152687" w:rsidRPr="00E53840" w:rsidRDefault="0048187F" w:rsidP="003C3415">
      <w:pPr>
        <w:spacing w:before="120" w:after="0" w:line="240" w:lineRule="auto"/>
        <w:ind w:firstLine="709"/>
        <w:jc w:val="both"/>
        <w:rPr>
          <w:b/>
          <w:iCs/>
        </w:rPr>
      </w:pPr>
      <w:r w:rsidRPr="00E53840">
        <w:rPr>
          <w:b/>
          <w:iCs/>
        </w:rPr>
        <w:lastRenderedPageBreak/>
        <w:t>2.3.1 Về nội dung chi</w:t>
      </w:r>
      <w:r w:rsidR="00344AE8" w:rsidRPr="00E53840">
        <w:rPr>
          <w:b/>
          <w:iCs/>
        </w:rPr>
        <w:t>, mức trích</w:t>
      </w:r>
    </w:p>
    <w:p w14:paraId="33C54415" w14:textId="37BBBBB1" w:rsidR="00905D4B" w:rsidRPr="00E53840" w:rsidRDefault="00152687" w:rsidP="003C3415">
      <w:pPr>
        <w:spacing w:before="120" w:after="0" w:line="240" w:lineRule="auto"/>
        <w:ind w:firstLine="709"/>
        <w:jc w:val="both"/>
        <w:rPr>
          <w:bCs/>
        </w:rPr>
      </w:pPr>
      <w:r w:rsidRPr="00E53840">
        <w:rPr>
          <w:bCs/>
        </w:rPr>
        <w:t xml:space="preserve">- Về nội dung chi: </w:t>
      </w:r>
      <w:r w:rsidR="0077198C" w:rsidRPr="00E53840">
        <w:rPr>
          <w:bCs/>
        </w:rPr>
        <w:t xml:space="preserve">Thực hiện theo quy định tại </w:t>
      </w:r>
      <w:r w:rsidR="00AF5BAA" w:rsidRPr="00E53840">
        <w:rPr>
          <w:bCs/>
        </w:rPr>
        <w:t>k</w:t>
      </w:r>
      <w:r w:rsidR="00ED2AC0" w:rsidRPr="00E53840">
        <w:rPr>
          <w:bCs/>
        </w:rPr>
        <w:t>hoản 1</w:t>
      </w:r>
      <w:r w:rsidR="00AF5BAA" w:rsidRPr="00E53840">
        <w:rPr>
          <w:bCs/>
        </w:rPr>
        <w:t>,</w:t>
      </w:r>
      <w:r w:rsidR="00ED2AC0" w:rsidRPr="00E53840">
        <w:rPr>
          <w:bCs/>
        </w:rPr>
        <w:t xml:space="preserve"> Điều 4 và </w:t>
      </w:r>
      <w:r w:rsidR="00905D4B" w:rsidRPr="00E53840">
        <w:rPr>
          <w:bCs/>
        </w:rPr>
        <w:t>Điều 5 Thông tư số 61</w:t>
      </w:r>
      <w:r w:rsidR="008D7C79" w:rsidRPr="00E53840">
        <w:rPr>
          <w:bCs/>
        </w:rPr>
        <w:t xml:space="preserve"> </w:t>
      </w:r>
      <w:r w:rsidR="00C3711C" w:rsidRPr="00E53840">
        <w:rPr>
          <w:bCs/>
        </w:rPr>
        <w:t>và tình hình thực tế tại địa phương</w:t>
      </w:r>
      <w:r w:rsidR="00DB5F65" w:rsidRPr="00E53840">
        <w:rPr>
          <w:bCs/>
        </w:rPr>
        <w:t xml:space="preserve"> </w:t>
      </w:r>
      <w:r w:rsidR="00864338" w:rsidRPr="00E53840">
        <w:rPr>
          <w:bCs/>
        </w:rPr>
        <w:t>Nghị quyết</w:t>
      </w:r>
      <w:r w:rsidR="00905D4B" w:rsidRPr="00E53840">
        <w:rPr>
          <w:bCs/>
        </w:rPr>
        <w:t xml:space="preserve"> </w:t>
      </w:r>
      <w:r w:rsidR="00C3711C" w:rsidRPr="00E53840">
        <w:rPr>
          <w:bCs/>
        </w:rPr>
        <w:t>quy định mức chi cho từng nội dung quy định tại khoản 1</w:t>
      </w:r>
      <w:r w:rsidR="00AF5BAA" w:rsidRPr="00E53840">
        <w:rPr>
          <w:bCs/>
        </w:rPr>
        <w:t>,</w:t>
      </w:r>
      <w:r w:rsidR="00112CB7" w:rsidRPr="00E53840">
        <w:rPr>
          <w:bCs/>
        </w:rPr>
        <w:t xml:space="preserve"> </w:t>
      </w:r>
      <w:r w:rsidR="00C3711C" w:rsidRPr="00E53840">
        <w:rPr>
          <w:bCs/>
        </w:rPr>
        <w:t>Điều 4 và đảm bảo không thuộc phạm vi quy định tại Điều 5</w:t>
      </w:r>
      <w:r w:rsidR="00864338" w:rsidRPr="00E53840">
        <w:rPr>
          <w:bCs/>
        </w:rPr>
        <w:t xml:space="preserve"> của Thông tư</w:t>
      </w:r>
      <w:r w:rsidR="00C3711C" w:rsidRPr="00E53840">
        <w:rPr>
          <w:bCs/>
        </w:rPr>
        <w:t xml:space="preserve">. </w:t>
      </w:r>
    </w:p>
    <w:p w14:paraId="1FFCC5A1" w14:textId="381C597B" w:rsidR="00C86275" w:rsidRPr="00E53840" w:rsidRDefault="00152687" w:rsidP="003C3415">
      <w:pPr>
        <w:spacing w:before="120" w:after="0" w:line="240" w:lineRule="auto"/>
        <w:ind w:firstLine="709"/>
        <w:jc w:val="both"/>
        <w:rPr>
          <w:i/>
          <w:iCs/>
        </w:rPr>
      </w:pPr>
      <w:r w:rsidRPr="00E53840">
        <w:rPr>
          <w:bCs/>
        </w:rPr>
        <w:t xml:space="preserve">- Về mức trích: </w:t>
      </w:r>
      <w:r w:rsidR="00C86275" w:rsidRPr="00E53840">
        <w:rPr>
          <w:bCs/>
        </w:rPr>
        <w:t xml:space="preserve">Để đảm bảo cho mức chi quy định trong Nghị quyết, trên cơ sở hướng dẫn tại </w:t>
      </w:r>
      <w:r w:rsidR="00AF5BAA" w:rsidRPr="00E53840">
        <w:rPr>
          <w:bCs/>
        </w:rPr>
        <w:t>k</w:t>
      </w:r>
      <w:r w:rsidR="00BC27F8" w:rsidRPr="00E53840">
        <w:rPr>
          <w:bCs/>
        </w:rPr>
        <w:t>hoản 1</w:t>
      </w:r>
      <w:r w:rsidR="00AF5BAA" w:rsidRPr="00E53840">
        <w:rPr>
          <w:bCs/>
        </w:rPr>
        <w:t>,</w:t>
      </w:r>
      <w:r w:rsidR="00BC27F8" w:rsidRPr="00E53840">
        <w:rPr>
          <w:bCs/>
        </w:rPr>
        <w:t xml:space="preserve"> </w:t>
      </w:r>
      <w:r w:rsidR="00C86275" w:rsidRPr="00E53840">
        <w:rPr>
          <w:bCs/>
        </w:rPr>
        <w:t>Điều 3 Thông tư số 61</w:t>
      </w:r>
      <w:r w:rsidR="00572B5A" w:rsidRPr="00E53840">
        <w:rPr>
          <w:bCs/>
        </w:rPr>
        <w:t xml:space="preserve"> </w:t>
      </w:r>
      <w:r w:rsidR="00C86275" w:rsidRPr="00E53840">
        <w:rPr>
          <w:bCs/>
        </w:rPr>
        <w:t xml:space="preserve">quy định </w:t>
      </w:r>
      <w:r w:rsidR="00C86275" w:rsidRPr="00E53840">
        <w:rPr>
          <w:bCs/>
          <w:i/>
          <w:iCs/>
        </w:rPr>
        <w:t>“</w:t>
      </w:r>
      <w:r w:rsidR="00C86275" w:rsidRPr="00E53840">
        <w:rPr>
          <w:i/>
          <w:iCs/>
        </w:rPr>
        <w:t>Điều 3. Mức trích kinh phí bảo đảm cho việc tổ chức thực hiện bồi thường, hỗ trợ, tái định cư và cưỡng chế kiểm đếm, cưỡng chế thu hồi đất</w:t>
      </w:r>
      <w:r w:rsidR="00572B5A" w:rsidRPr="00E53840">
        <w:rPr>
          <w:i/>
          <w:iCs/>
        </w:rPr>
        <w:t>:</w:t>
      </w:r>
    </w:p>
    <w:p w14:paraId="255BE2F0" w14:textId="77777777" w:rsidR="00C86275" w:rsidRPr="00E53840" w:rsidRDefault="00C86275" w:rsidP="003C3415">
      <w:pPr>
        <w:spacing w:before="120" w:after="0" w:line="240" w:lineRule="auto"/>
        <w:ind w:firstLine="709"/>
        <w:jc w:val="both"/>
        <w:rPr>
          <w:bCs/>
          <w:i/>
          <w:iCs/>
        </w:rPr>
      </w:pPr>
      <w:r w:rsidRPr="00E53840">
        <w:rPr>
          <w:bCs/>
          <w:i/>
          <w:iCs/>
        </w:rPr>
        <w:t>1. Mức trích kinh phí bảo đảm cho việc tổ chức thực hiện bồi thường, hỗ trợ, tái định cư và cưỡng chế kiểm đếm được quy định như sau:</w:t>
      </w:r>
    </w:p>
    <w:p w14:paraId="019AD691" w14:textId="5102700C" w:rsidR="00C86275" w:rsidRPr="00E53840" w:rsidRDefault="00C86275" w:rsidP="003C3415">
      <w:pPr>
        <w:spacing w:before="120" w:after="0" w:line="240" w:lineRule="auto"/>
        <w:ind w:firstLine="709"/>
        <w:jc w:val="both"/>
        <w:rPr>
          <w:bCs/>
          <w:i/>
          <w:iCs/>
        </w:rPr>
      </w:pPr>
      <w:r w:rsidRPr="00E53840">
        <w:rPr>
          <w:bCs/>
          <w:i/>
          <w:iCs/>
        </w:rPr>
        <w:t>a) Đối với các dự án, tiểu dự án thực hiện trên địa bàn có điều kiện kinh tế - xã hội khó khăn hoặc đặc biệt khó khăn theo quy định của pháp luật về đầu tư, dự án, tiểu dự án xây dựng công trình hạ tầng theo tuyến, mức trích kinh phí bảo đảm cho việc tổ chức thực hiện bồi thường, hỗ trợ, tái định cư và cưỡng chế kiểm đếm (nếu có) được căn cứ trên cơ sở khối lượng công việc thực tế theo dự toán được cơ quan nhà nước có thẩm quyền phê duyệt theo quy định tại khoản 1</w:t>
      </w:r>
      <w:r w:rsidR="006859D4" w:rsidRPr="00E53840">
        <w:rPr>
          <w:bCs/>
          <w:i/>
          <w:iCs/>
        </w:rPr>
        <w:t>,</w:t>
      </w:r>
      <w:r w:rsidRPr="00E53840">
        <w:rPr>
          <w:bCs/>
          <w:i/>
          <w:iCs/>
        </w:rPr>
        <w:t xml:space="preserve"> Điều 6 Thông tư này.</w:t>
      </w:r>
    </w:p>
    <w:p w14:paraId="4FB7E2FF" w14:textId="77777777" w:rsidR="00C86275" w:rsidRPr="00E53840" w:rsidRDefault="00C86275" w:rsidP="003C3415">
      <w:pPr>
        <w:spacing w:before="120" w:after="0" w:line="240" w:lineRule="auto"/>
        <w:ind w:firstLine="709"/>
        <w:jc w:val="both"/>
        <w:rPr>
          <w:bCs/>
          <w:i/>
          <w:iCs/>
        </w:rPr>
      </w:pPr>
      <w:r w:rsidRPr="00E53840">
        <w:rPr>
          <w:bCs/>
          <w:i/>
          <w:iCs/>
        </w:rPr>
        <w:t>b) Đối với các dự án, tiểu dự án không thuộc trường hợp quy định tại điểm a khoản này mà không phải thực hiện cưỡng chế kiểm đếm theo quyết định của cơ quan nhà nước có thẩm quyền, mức trích kinh phí bảo đảm cho việc tổ chức thực hiện bồi thường, hỗ trợ, tái định cư không quá 2% tổng số kinh phí bồi thường, hỗ trợ, tái định cư của dự án, tiểu dự án.</w:t>
      </w:r>
    </w:p>
    <w:p w14:paraId="07D7B103" w14:textId="6591701F" w:rsidR="00C86275" w:rsidRPr="00E53840" w:rsidRDefault="00C86275" w:rsidP="003C3415">
      <w:pPr>
        <w:spacing w:before="120" w:after="0" w:line="240" w:lineRule="auto"/>
        <w:ind w:firstLine="709"/>
        <w:jc w:val="both"/>
        <w:rPr>
          <w:bCs/>
          <w:i/>
          <w:iCs/>
        </w:rPr>
      </w:pPr>
      <w:r w:rsidRPr="00E53840">
        <w:rPr>
          <w:bCs/>
          <w:i/>
          <w:iCs/>
        </w:rPr>
        <w:t>c) Đối với các dự án, tiểu dự án không thuộc trường hợp quy định tại điểm a khoản này mà phải thực hiện cưỡng chế kiểm đếm theo quyết định của cơ quan nhà nước có thẩm quyền, mức trích kinh phí bảo đảm cho việc tổ chức thực hiện bồi thường, hỗ trợ, tái định cư (chưa bao gồm kinh phí bảo đảm cho việc tổ chức thực hiện cưỡng chế kiểm đếm) không quá 2% tổng số kinh phí bồi thường, hỗ trợ, tái định cư của dự án, tiểu dự án; mức trích kinh phí bảo đảm cho việc tổ chức thực hiện cưỡng chế kiểm đếm được căn cứ trên cơ sở khối lượng công việc thực tế theo dự toán được cơ quan nhà nước có thẩm quyền phê duyệt theo quy định tại khoản 1</w:t>
      </w:r>
      <w:r w:rsidR="006859D4" w:rsidRPr="00E53840">
        <w:rPr>
          <w:bCs/>
          <w:i/>
          <w:iCs/>
        </w:rPr>
        <w:t>,</w:t>
      </w:r>
      <w:r w:rsidRPr="00E53840">
        <w:rPr>
          <w:bCs/>
          <w:i/>
          <w:iCs/>
        </w:rPr>
        <w:t xml:space="preserve"> Điều 6 Thông tư này.</w:t>
      </w:r>
    </w:p>
    <w:p w14:paraId="6996DDB0" w14:textId="22ED4902" w:rsidR="00C86275" w:rsidRPr="00E53840" w:rsidRDefault="00C86275" w:rsidP="003C3415">
      <w:pPr>
        <w:spacing w:before="120" w:after="0" w:line="240" w:lineRule="auto"/>
        <w:ind w:firstLine="709"/>
        <w:jc w:val="both"/>
        <w:rPr>
          <w:bCs/>
        </w:rPr>
      </w:pPr>
      <w:r w:rsidRPr="00E53840">
        <w:rPr>
          <w:bCs/>
          <w:i/>
          <w:iCs/>
        </w:rPr>
        <w:t>2. Đối với các dự án, tiểu dự án phải thực hiện cưỡng chế thu hồi đất theo quyết định của cơ quan nhà nước có thẩm quyền, mức trích kinh phí bảo đảm cho việc tổ chức thực hiện cưỡng chế thu hồi đất được căn cứ trên cơ sở khối lượng công việc thực tế theo dự toán được cơ quan nhà nước có thẩm quyền phê duyệt theo quy định tại khoản 1</w:t>
      </w:r>
      <w:r w:rsidR="006859D4" w:rsidRPr="00E53840">
        <w:rPr>
          <w:bCs/>
          <w:i/>
          <w:iCs/>
        </w:rPr>
        <w:t>,</w:t>
      </w:r>
      <w:r w:rsidRPr="00E53840">
        <w:rPr>
          <w:bCs/>
          <w:i/>
          <w:iCs/>
        </w:rPr>
        <w:t xml:space="preserve"> Điề</w:t>
      </w:r>
      <w:r w:rsidR="006859D4" w:rsidRPr="00E53840">
        <w:rPr>
          <w:bCs/>
          <w:i/>
          <w:iCs/>
        </w:rPr>
        <w:t>u 7 Thông tư này</w:t>
      </w:r>
      <w:r w:rsidRPr="00E53840">
        <w:rPr>
          <w:bCs/>
          <w:i/>
          <w:iCs/>
        </w:rPr>
        <w:t>”</w:t>
      </w:r>
      <w:r w:rsidR="006859D4" w:rsidRPr="00E53840">
        <w:rPr>
          <w:bCs/>
          <w:i/>
          <w:iCs/>
        </w:rPr>
        <w:t>.</w:t>
      </w:r>
    </w:p>
    <w:p w14:paraId="759E9CAA" w14:textId="0416A3DA" w:rsidR="00C76A35" w:rsidRPr="00E53840" w:rsidRDefault="003F1802" w:rsidP="003C3415">
      <w:pPr>
        <w:spacing w:before="120" w:after="0" w:line="240" w:lineRule="auto"/>
        <w:ind w:firstLine="709"/>
        <w:jc w:val="both"/>
        <w:rPr>
          <w:bCs/>
        </w:rPr>
      </w:pPr>
      <w:r w:rsidRPr="00E53840">
        <w:rPr>
          <w:bCs/>
        </w:rPr>
        <w:t xml:space="preserve">Theo quy định tại </w:t>
      </w:r>
      <w:r w:rsidR="00E53D64" w:rsidRPr="00E53840">
        <w:rPr>
          <w:bCs/>
        </w:rPr>
        <w:t>đ</w:t>
      </w:r>
      <w:r w:rsidR="00572B5A" w:rsidRPr="00E53840">
        <w:rPr>
          <w:bCs/>
        </w:rPr>
        <w:t>iểm a</w:t>
      </w:r>
      <w:r w:rsidR="00E53D64" w:rsidRPr="00E53840">
        <w:rPr>
          <w:bCs/>
        </w:rPr>
        <w:t>, k</w:t>
      </w:r>
      <w:r w:rsidR="00572B5A" w:rsidRPr="00E53840">
        <w:rPr>
          <w:bCs/>
        </w:rPr>
        <w:t xml:space="preserve">hoản 1 Thông tư số 61 quy định mức trích kinh phí bảo đảm cho việc tổ chức thực hiện bồi thường, hỗ trợ, tái định cư và cưỡng chế kiểm đếm (nếu có) được căn cứ trên cơ sở khối lượng công việc thực tế theo dự toán được cơ quan nhà nước có thẩm quyền phê duyệt không bị giới hạn theo tỷ lệ phần trăm chi phí bồi thường giải phóng mặt bằng </w:t>
      </w:r>
      <w:r w:rsidR="00E9267E" w:rsidRPr="00E53840">
        <w:rPr>
          <w:bCs/>
        </w:rPr>
        <w:t xml:space="preserve">do các huyện và thành </w:t>
      </w:r>
      <w:r w:rsidR="00E9267E" w:rsidRPr="00E53840">
        <w:rPr>
          <w:bCs/>
        </w:rPr>
        <w:lastRenderedPageBreak/>
        <w:t xml:space="preserve">phố Bắc Kạn </w:t>
      </w:r>
      <w:r w:rsidR="00E9267E" w:rsidRPr="00E53840">
        <w:t>thuộc địa bàn có điều kiện kinh tế - xã hội đặc biệt khó khăn</w:t>
      </w:r>
      <w:r w:rsidR="00E53D64" w:rsidRPr="00E53840">
        <w:t xml:space="preserve"> </w:t>
      </w:r>
      <w:r w:rsidR="00E9267E" w:rsidRPr="00E53840">
        <w:rPr>
          <w:i/>
        </w:rPr>
        <w:t xml:space="preserve">(được quy định tại </w:t>
      </w:r>
      <w:r w:rsidR="00E9267E" w:rsidRPr="00E53840">
        <w:rPr>
          <w:bCs/>
          <w:i/>
        </w:rPr>
        <w:t>số thứ tự</w:t>
      </w:r>
      <w:r w:rsidR="00E53D64" w:rsidRPr="00E53840">
        <w:rPr>
          <w:bCs/>
          <w:i/>
        </w:rPr>
        <w:t xml:space="preserve"> 1 p</w:t>
      </w:r>
      <w:r w:rsidR="00E9267E" w:rsidRPr="00E53840">
        <w:rPr>
          <w:bCs/>
          <w:i/>
        </w:rPr>
        <w:t xml:space="preserve">hụ lục III kèm theo Nghị định số 31/2021/NĐ-CP ngày 26/3/2021 của Chính phủ quy định chi tiết và hướng dẫn thi hành một số điều của Luật Đầu tư). </w:t>
      </w:r>
      <w:r w:rsidR="00E9267E" w:rsidRPr="00E53840">
        <w:rPr>
          <w:bCs/>
        </w:rPr>
        <w:t>Tuy nhiên</w:t>
      </w:r>
      <w:r w:rsidR="00C76A35" w:rsidRPr="00E53840">
        <w:rPr>
          <w:bCs/>
        </w:rPr>
        <w:t>, để đảm bảo Nghị quyết được áp dụng lâu dài</w:t>
      </w:r>
      <w:r w:rsidR="00E9267E" w:rsidRPr="00E53840">
        <w:rPr>
          <w:bCs/>
        </w:rPr>
        <w:t xml:space="preserve"> việc quy định địa bàn có điều kiện kinh tế - xã hội </w:t>
      </w:r>
      <w:r w:rsidR="00C76A35" w:rsidRPr="00E53840">
        <w:rPr>
          <w:bCs/>
        </w:rPr>
        <w:t xml:space="preserve">đặc </w:t>
      </w:r>
      <w:r w:rsidR="00E9267E" w:rsidRPr="00E53840">
        <w:rPr>
          <w:bCs/>
        </w:rPr>
        <w:t xml:space="preserve">biệt khó khăn và địa bàn có điều kiện kinh tế - xã hội khó khăn </w:t>
      </w:r>
      <w:r w:rsidR="00C76A35" w:rsidRPr="00E53840">
        <w:rPr>
          <w:bCs/>
        </w:rPr>
        <w:t>có thể thay đổi theo từng thời kỳ, do đó tại Điề</w:t>
      </w:r>
      <w:r w:rsidR="00E53D64" w:rsidRPr="00E53840">
        <w:rPr>
          <w:bCs/>
        </w:rPr>
        <w:t xml:space="preserve">u 3 </w:t>
      </w:r>
      <w:r w:rsidR="00C76A35" w:rsidRPr="00E53840">
        <w:rPr>
          <w:bCs/>
        </w:rPr>
        <w:t>Nghị quyết quy định 02 trường hợp:</w:t>
      </w:r>
    </w:p>
    <w:p w14:paraId="21851FAD" w14:textId="00C86EE1" w:rsidR="00C76A35" w:rsidRPr="00E53840" w:rsidRDefault="00C76A35" w:rsidP="003C3415">
      <w:pPr>
        <w:spacing w:before="120" w:after="0" w:line="240" w:lineRule="auto"/>
        <w:ind w:firstLine="709"/>
        <w:jc w:val="both"/>
        <w:rPr>
          <w:bCs/>
          <w:i/>
          <w:iCs/>
        </w:rPr>
      </w:pPr>
      <w:r w:rsidRPr="00E53840">
        <w:rPr>
          <w:bCs/>
        </w:rPr>
        <w:t>“</w:t>
      </w:r>
      <w:r w:rsidRPr="00E53840">
        <w:rPr>
          <w:bCs/>
          <w:i/>
          <w:iCs/>
        </w:rPr>
        <w:t xml:space="preserve">1. Đối với các dự án, tiểu dự án thực hiện trên địa bàn có điều kiện kinh tế - xã hội khó khăn hoặc đặc biệt khó khăn theo quy định của pháp luật về đầu tư, dự án, tiểu dự án xây dựng công trình hạ tầng theo tuyến; </w:t>
      </w:r>
    </w:p>
    <w:p w14:paraId="0B1CF828" w14:textId="06898471" w:rsidR="00C76A35" w:rsidRPr="00E53840" w:rsidRDefault="00C76A35" w:rsidP="003C3415">
      <w:pPr>
        <w:spacing w:before="120" w:after="0" w:line="240" w:lineRule="auto"/>
        <w:ind w:firstLine="709"/>
        <w:jc w:val="both"/>
        <w:rPr>
          <w:bCs/>
          <w:i/>
          <w:iCs/>
        </w:rPr>
      </w:pPr>
      <w:r w:rsidRPr="00E53840">
        <w:rPr>
          <w:bCs/>
          <w:i/>
          <w:iCs/>
        </w:rPr>
        <w:t>2. Đối với các dự án, tiểu dự án không thực hiện trên địa bàn có điều kiện kinh tế - xã hội khó khăn hoặc đặc biệt khó khăn theo quy định của pháp luật về đầu tư, không phải dự án, tiểu dự án xây dựng công trình hạ tầng theo tuyến: Mức chi cụ thể xác định theo kinh phí được trích theo quy định nhưng không vượt quá mức chi quy định tại khoản 1 Điề</w:t>
      </w:r>
      <w:r w:rsidR="00E53D64" w:rsidRPr="00E53840">
        <w:rPr>
          <w:bCs/>
          <w:i/>
          <w:iCs/>
        </w:rPr>
        <w:t>u này</w:t>
      </w:r>
      <w:r w:rsidRPr="00E53840">
        <w:rPr>
          <w:bCs/>
          <w:i/>
          <w:iCs/>
        </w:rPr>
        <w:t>”</w:t>
      </w:r>
      <w:r w:rsidR="00E53D64" w:rsidRPr="00E53840">
        <w:rPr>
          <w:bCs/>
          <w:i/>
          <w:iCs/>
        </w:rPr>
        <w:t>.</w:t>
      </w:r>
    </w:p>
    <w:p w14:paraId="0BC2F69E" w14:textId="43C9B7B4" w:rsidR="00905D4B" w:rsidRPr="00E53840" w:rsidRDefault="002E2704" w:rsidP="003C3415">
      <w:pPr>
        <w:spacing w:before="120" w:after="0" w:line="240" w:lineRule="auto"/>
        <w:ind w:firstLine="709"/>
        <w:jc w:val="both"/>
        <w:rPr>
          <w:b/>
          <w:iCs/>
        </w:rPr>
      </w:pPr>
      <w:r w:rsidRPr="00E53840">
        <w:rPr>
          <w:b/>
          <w:iCs/>
        </w:rPr>
        <w:t xml:space="preserve">2.3.2 </w:t>
      </w:r>
      <w:r w:rsidR="00864338" w:rsidRPr="00E53840">
        <w:rPr>
          <w:b/>
          <w:iCs/>
        </w:rPr>
        <w:t>Về mức chi cho từng nội dung trong Nghị quyết</w:t>
      </w:r>
    </w:p>
    <w:p w14:paraId="7F7FBA56" w14:textId="0419A8FE" w:rsidR="002B60D8" w:rsidRPr="00E53840" w:rsidRDefault="0052463A" w:rsidP="003C3415">
      <w:pPr>
        <w:spacing w:before="120" w:after="0" w:line="240" w:lineRule="auto"/>
        <w:ind w:firstLine="709"/>
        <w:jc w:val="both"/>
        <w:rPr>
          <w:iCs/>
          <w:szCs w:val="28"/>
          <w:shd w:val="clear" w:color="auto" w:fill="FFFFFF"/>
        </w:rPr>
      </w:pPr>
      <w:r w:rsidRPr="00E53840">
        <w:rPr>
          <w:bCs/>
          <w:color w:val="FF0000"/>
        </w:rPr>
        <w:t>Trên cơ sở kế thừa mức chi</w:t>
      </w:r>
      <w:r w:rsidR="00E53840">
        <w:rPr>
          <w:bCs/>
          <w:color w:val="FF0000"/>
        </w:rPr>
        <w:t xml:space="preserve"> còn phù hợp</w:t>
      </w:r>
      <w:r w:rsidRPr="00E53840">
        <w:rPr>
          <w:bCs/>
          <w:color w:val="FF0000"/>
        </w:rPr>
        <w:t xml:space="preserve"> tại</w:t>
      </w:r>
      <w:r w:rsidR="003D5F2F" w:rsidRPr="00E53840">
        <w:rPr>
          <w:bCs/>
          <w:color w:val="FF0000"/>
          <w:lang w:val="vi-VN"/>
        </w:rPr>
        <w:t xml:space="preserve"> </w:t>
      </w:r>
      <w:r w:rsidR="003D5F2F" w:rsidRPr="00E53840">
        <w:rPr>
          <w:bCs/>
          <w:lang w:val="vi-VN"/>
        </w:rPr>
        <w:t xml:space="preserve">Quyết định số 09/2016/QĐ-UBND </w:t>
      </w:r>
      <w:r w:rsidR="005D429F" w:rsidRPr="00E53840">
        <w:rPr>
          <w:bCs/>
        </w:rPr>
        <w:t>ngày 20/</w:t>
      </w:r>
      <w:r w:rsidRPr="00E53840">
        <w:rPr>
          <w:bCs/>
        </w:rPr>
        <w:t>5</w:t>
      </w:r>
      <w:r w:rsidR="005D429F" w:rsidRPr="00E53840">
        <w:rPr>
          <w:bCs/>
        </w:rPr>
        <w:t>/</w:t>
      </w:r>
      <w:r w:rsidR="00A6129B" w:rsidRPr="00E53840">
        <w:rPr>
          <w:bCs/>
        </w:rPr>
        <w:t>2016</w:t>
      </w:r>
      <w:r w:rsidR="00E53D64" w:rsidRPr="00E53840">
        <w:rPr>
          <w:bCs/>
        </w:rPr>
        <w:t xml:space="preserve"> của UBND tỉnh</w:t>
      </w:r>
      <w:r w:rsidR="00A6129B" w:rsidRPr="00E53840">
        <w:rPr>
          <w:bCs/>
        </w:rPr>
        <w:t xml:space="preserve">, </w:t>
      </w:r>
      <w:r w:rsidRPr="00E53840">
        <w:rPr>
          <w:bCs/>
        </w:rPr>
        <w:t>đề xuất củ</w:t>
      </w:r>
      <w:r w:rsidR="00435A4F">
        <w:rPr>
          <w:bCs/>
        </w:rPr>
        <w:t>a UBND thành phố</w:t>
      </w:r>
      <w:r w:rsidR="008437EA">
        <w:rPr>
          <w:bCs/>
        </w:rPr>
        <w:t xml:space="preserve"> và</w:t>
      </w:r>
      <w:r w:rsidRPr="00E53840">
        <w:rPr>
          <w:bCs/>
        </w:rPr>
        <w:t xml:space="preserve"> </w:t>
      </w:r>
      <w:r w:rsidR="008C2E22">
        <w:rPr>
          <w:bCs/>
        </w:rPr>
        <w:t xml:space="preserve">UBND </w:t>
      </w:r>
      <w:r w:rsidRPr="00E53840">
        <w:rPr>
          <w:bCs/>
        </w:rPr>
        <w:t>huyện</w:t>
      </w:r>
      <w:r w:rsidR="008437EA">
        <w:rPr>
          <w:bCs/>
        </w:rPr>
        <w:t xml:space="preserve"> Chợ Mới</w:t>
      </w:r>
      <w:r w:rsidRPr="00E53840">
        <w:rPr>
          <w:bCs/>
        </w:rPr>
        <w:t>, thành phố,</w:t>
      </w:r>
      <w:r w:rsidR="00DB556A" w:rsidRPr="00E53840">
        <w:rPr>
          <w:bCs/>
        </w:rPr>
        <w:t xml:space="preserve"> </w:t>
      </w:r>
      <w:r w:rsidR="00470B5C" w:rsidRPr="00E53840">
        <w:rPr>
          <w:bCs/>
        </w:rPr>
        <w:t>đ</w:t>
      </w:r>
      <w:r w:rsidR="00A6129B" w:rsidRPr="00E53840">
        <w:rPr>
          <w:bCs/>
        </w:rPr>
        <w:t xml:space="preserve">ồng thời năm 2016 lương cơ sở </w:t>
      </w:r>
      <w:r w:rsidR="00DC746A" w:rsidRPr="00E53840">
        <w:rPr>
          <w:bCs/>
        </w:rPr>
        <w:t xml:space="preserve">1.210.000 đồng </w:t>
      </w:r>
      <w:r w:rsidR="00DC746A" w:rsidRPr="00E53840">
        <w:rPr>
          <w:bCs/>
          <w:i/>
        </w:rPr>
        <w:t>(N</w:t>
      </w:r>
      <w:r w:rsidR="00A6129B" w:rsidRPr="00E53840">
        <w:rPr>
          <w:i/>
          <w:szCs w:val="28"/>
        </w:rPr>
        <w:t xml:space="preserve">ghị </w:t>
      </w:r>
      <w:r w:rsidR="00DC746A" w:rsidRPr="00E53840">
        <w:rPr>
          <w:i/>
          <w:szCs w:val="28"/>
        </w:rPr>
        <w:t>định</w:t>
      </w:r>
      <w:r w:rsidR="00A6129B" w:rsidRPr="00E53840">
        <w:rPr>
          <w:i/>
          <w:szCs w:val="28"/>
        </w:rPr>
        <w:t xml:space="preserve"> số </w:t>
      </w:r>
      <w:r w:rsidR="00DC746A" w:rsidRPr="00E53840">
        <w:rPr>
          <w:i/>
          <w:szCs w:val="28"/>
        </w:rPr>
        <w:t>47/2016</w:t>
      </w:r>
      <w:r w:rsidR="00A6129B" w:rsidRPr="00E53840">
        <w:rPr>
          <w:i/>
          <w:szCs w:val="28"/>
        </w:rPr>
        <w:t>/</w:t>
      </w:r>
      <w:r w:rsidR="00DC746A" w:rsidRPr="00E53840">
        <w:rPr>
          <w:i/>
          <w:szCs w:val="28"/>
        </w:rPr>
        <w:t>NĐ-CP</w:t>
      </w:r>
      <w:r w:rsidR="00A6129B" w:rsidRPr="00E53840">
        <w:rPr>
          <w:i/>
          <w:szCs w:val="28"/>
        </w:rPr>
        <w:t xml:space="preserve"> ngày </w:t>
      </w:r>
      <w:r w:rsidR="00DC746A" w:rsidRPr="00E53840">
        <w:rPr>
          <w:i/>
          <w:szCs w:val="28"/>
        </w:rPr>
        <w:t>26</w:t>
      </w:r>
      <w:r w:rsidR="00A6129B" w:rsidRPr="00E53840">
        <w:rPr>
          <w:i/>
          <w:szCs w:val="28"/>
        </w:rPr>
        <w:t>/</w:t>
      </w:r>
      <w:r w:rsidR="00DC746A" w:rsidRPr="00E53840">
        <w:rPr>
          <w:i/>
          <w:szCs w:val="28"/>
        </w:rPr>
        <w:t>5</w:t>
      </w:r>
      <w:r w:rsidR="00A6129B" w:rsidRPr="00E53840">
        <w:rPr>
          <w:i/>
          <w:szCs w:val="28"/>
        </w:rPr>
        <w:t>/20</w:t>
      </w:r>
      <w:r w:rsidR="00DC746A" w:rsidRPr="00E53840">
        <w:rPr>
          <w:i/>
          <w:szCs w:val="28"/>
        </w:rPr>
        <w:t>16</w:t>
      </w:r>
      <w:r w:rsidR="00A6129B" w:rsidRPr="00E53840">
        <w:rPr>
          <w:i/>
          <w:szCs w:val="28"/>
        </w:rPr>
        <w:t xml:space="preserve"> của </w:t>
      </w:r>
      <w:r w:rsidR="00DC746A" w:rsidRPr="00E53840">
        <w:rPr>
          <w:i/>
          <w:szCs w:val="28"/>
        </w:rPr>
        <w:t>Chính phủ</w:t>
      </w:r>
      <w:r w:rsidR="00A6129B" w:rsidRPr="00E53840">
        <w:rPr>
          <w:i/>
          <w:szCs w:val="28"/>
        </w:rPr>
        <w:t xml:space="preserve"> </w:t>
      </w:r>
      <w:r w:rsidR="00DC746A" w:rsidRPr="00E53840">
        <w:rPr>
          <w:i/>
          <w:szCs w:val="28"/>
        </w:rPr>
        <w:t>quy định mức lương cơ sở đối với cán bộ , công chức, viên chức và lực lượng vũ trang</w:t>
      </w:r>
      <w:r w:rsidR="00DC746A" w:rsidRPr="00E53840">
        <w:rPr>
          <w:i/>
          <w:szCs w:val="28"/>
          <w:shd w:val="clear" w:color="auto" w:fill="FFFFFF"/>
        </w:rPr>
        <w:t>)</w:t>
      </w:r>
      <w:r w:rsidR="00DC746A" w:rsidRPr="00E53840">
        <w:rPr>
          <w:szCs w:val="28"/>
          <w:shd w:val="clear" w:color="auto" w:fill="FFFFFF"/>
        </w:rPr>
        <w:t xml:space="preserve"> đế</w:t>
      </w:r>
      <w:r w:rsidR="00E53D64" w:rsidRPr="00E53840">
        <w:rPr>
          <w:szCs w:val="28"/>
          <w:shd w:val="clear" w:color="auto" w:fill="FFFFFF"/>
        </w:rPr>
        <w:t xml:space="preserve">n tháng 7 năm </w:t>
      </w:r>
      <w:r w:rsidR="00DC746A" w:rsidRPr="00E53840">
        <w:rPr>
          <w:szCs w:val="28"/>
          <w:shd w:val="clear" w:color="auto" w:fill="FFFFFF"/>
        </w:rPr>
        <w:t xml:space="preserve">2023 </w:t>
      </w:r>
      <w:r w:rsidR="00DC746A" w:rsidRPr="00E53840">
        <w:rPr>
          <w:bCs/>
        </w:rPr>
        <w:t xml:space="preserve">lương cơ sở tăng nên 1.800.000 đồng </w:t>
      </w:r>
      <w:r w:rsidR="00DC746A" w:rsidRPr="00E53840">
        <w:rPr>
          <w:bCs/>
          <w:i/>
        </w:rPr>
        <w:t>(N</w:t>
      </w:r>
      <w:r w:rsidR="00DC746A" w:rsidRPr="00E53840">
        <w:rPr>
          <w:i/>
          <w:szCs w:val="28"/>
        </w:rPr>
        <w:t>ghị quyết số 69/2022/QH15 ngày 11/11/2022 của Quốc hội về dự toán ngân sách nhà nước năm 2023</w:t>
      </w:r>
      <w:r w:rsidR="00DC746A" w:rsidRPr="00E53840">
        <w:rPr>
          <w:i/>
          <w:szCs w:val="28"/>
          <w:shd w:val="clear" w:color="auto" w:fill="FFFFFF"/>
        </w:rPr>
        <w:t>)</w:t>
      </w:r>
      <w:r w:rsidR="00F83482" w:rsidRPr="00E53840">
        <w:rPr>
          <w:i/>
          <w:szCs w:val="28"/>
          <w:shd w:val="clear" w:color="auto" w:fill="FFFFFF"/>
        </w:rPr>
        <w:t xml:space="preserve">, </w:t>
      </w:r>
      <w:r w:rsidR="00F83482" w:rsidRPr="00E53840">
        <w:rPr>
          <w:iCs/>
          <w:szCs w:val="28"/>
          <w:shd w:val="clear" w:color="auto" w:fill="FFFFFF"/>
        </w:rPr>
        <w:t xml:space="preserve">chỉ số giá tiêu dùng (CPI) từ năm 2016 đến năm 2022 </w:t>
      </w:r>
      <w:r w:rsidR="00F83482" w:rsidRPr="00E53840">
        <w:rPr>
          <w:i/>
          <w:szCs w:val="28"/>
          <w:shd w:val="clear" w:color="auto" w:fill="FFFFFF"/>
        </w:rPr>
        <w:t>(Năm 2016 tăng 2,66%; Năm 2017 tăng 3,53%; Năm 2018 tăng 3,54%; Năm 201</w:t>
      </w:r>
      <w:r w:rsidR="00400E16" w:rsidRPr="00E53840">
        <w:rPr>
          <w:i/>
          <w:szCs w:val="28"/>
          <w:shd w:val="clear" w:color="auto" w:fill="FFFFFF"/>
        </w:rPr>
        <w:t xml:space="preserve">9 </w:t>
      </w:r>
      <w:r w:rsidR="00F83482" w:rsidRPr="00E53840">
        <w:rPr>
          <w:i/>
          <w:szCs w:val="28"/>
          <w:shd w:val="clear" w:color="auto" w:fill="FFFFFF"/>
        </w:rPr>
        <w:t xml:space="preserve">tăng 2,79%; </w:t>
      </w:r>
      <w:r w:rsidR="00400E16" w:rsidRPr="00E53840">
        <w:rPr>
          <w:i/>
          <w:szCs w:val="28"/>
          <w:shd w:val="clear" w:color="auto" w:fill="FFFFFF"/>
        </w:rPr>
        <w:t xml:space="preserve">Năm 2020 </w:t>
      </w:r>
      <w:r w:rsidR="00F83482" w:rsidRPr="00E53840">
        <w:rPr>
          <w:i/>
          <w:szCs w:val="28"/>
          <w:shd w:val="clear" w:color="auto" w:fill="FFFFFF"/>
        </w:rPr>
        <w:t xml:space="preserve">tăng 3,23%; </w:t>
      </w:r>
      <w:r w:rsidR="00400E16" w:rsidRPr="00E53840">
        <w:rPr>
          <w:i/>
          <w:szCs w:val="28"/>
          <w:shd w:val="clear" w:color="auto" w:fill="FFFFFF"/>
        </w:rPr>
        <w:t xml:space="preserve">Năm 2021 </w:t>
      </w:r>
      <w:r w:rsidR="00F83482" w:rsidRPr="00E53840">
        <w:rPr>
          <w:i/>
          <w:szCs w:val="28"/>
          <w:shd w:val="clear" w:color="auto" w:fill="FFFFFF"/>
        </w:rPr>
        <w:t>tăng 1,84%</w:t>
      </w:r>
      <w:r w:rsidR="00400E16" w:rsidRPr="00E53840">
        <w:rPr>
          <w:i/>
          <w:szCs w:val="28"/>
          <w:shd w:val="clear" w:color="auto" w:fill="FFFFFF"/>
        </w:rPr>
        <w:t>; năm 2022 tăng 3,15%</w:t>
      </w:r>
      <w:r w:rsidR="00F83482" w:rsidRPr="00E53840">
        <w:rPr>
          <w:i/>
          <w:szCs w:val="28"/>
          <w:shd w:val="clear" w:color="auto" w:fill="FFFFFF"/>
        </w:rPr>
        <w:t>)</w:t>
      </w:r>
      <w:r w:rsidR="00A15310" w:rsidRPr="00E53840">
        <w:rPr>
          <w:i/>
          <w:szCs w:val="28"/>
          <w:shd w:val="clear" w:color="auto" w:fill="FFFFFF"/>
        </w:rPr>
        <w:t>; kết quả khảo sát đơn giá nhân công thuê mướn ngoài thị trường tại thời điểm hiện nay</w:t>
      </w:r>
      <w:r w:rsidR="00C20779" w:rsidRPr="00E53840">
        <w:rPr>
          <w:i/>
          <w:szCs w:val="28"/>
          <w:shd w:val="clear" w:color="auto" w:fill="FFFFFF"/>
        </w:rPr>
        <w:t xml:space="preserve"> (nhân công phụ vữa 300.000</w:t>
      </w:r>
      <w:r w:rsidR="002B3222" w:rsidRPr="00E53840">
        <w:rPr>
          <w:i/>
          <w:szCs w:val="28"/>
          <w:shd w:val="clear" w:color="auto" w:fill="FFFFFF"/>
        </w:rPr>
        <w:t xml:space="preserve"> </w:t>
      </w:r>
      <w:r w:rsidR="00C20779" w:rsidRPr="00E53840">
        <w:rPr>
          <w:i/>
          <w:szCs w:val="28"/>
          <w:shd w:val="clear" w:color="auto" w:fill="FFFFFF"/>
        </w:rPr>
        <w:t>đ</w:t>
      </w:r>
      <w:r w:rsidR="00E53D64" w:rsidRPr="00E53840">
        <w:rPr>
          <w:i/>
          <w:szCs w:val="28"/>
          <w:shd w:val="clear" w:color="auto" w:fill="FFFFFF"/>
        </w:rPr>
        <w:t>ồng</w:t>
      </w:r>
      <w:r w:rsidR="00C20779" w:rsidRPr="00E53840">
        <w:rPr>
          <w:i/>
          <w:szCs w:val="28"/>
          <w:shd w:val="clear" w:color="auto" w:fill="FFFFFF"/>
        </w:rPr>
        <w:t>/người/ngày công (không bao gồm nuôi ăn); thợ xây 350.000 – 4</w:t>
      </w:r>
      <w:r w:rsidR="000736D4" w:rsidRPr="00E53840">
        <w:rPr>
          <w:i/>
          <w:szCs w:val="28"/>
          <w:shd w:val="clear" w:color="auto" w:fill="FFFFFF"/>
        </w:rPr>
        <w:t>5</w:t>
      </w:r>
      <w:r w:rsidR="00C20779" w:rsidRPr="00E53840">
        <w:rPr>
          <w:i/>
          <w:szCs w:val="28"/>
          <w:shd w:val="clear" w:color="auto" w:fill="FFFFFF"/>
        </w:rPr>
        <w:t>0.000 đồn</w:t>
      </w:r>
      <w:r w:rsidR="00816B12" w:rsidRPr="00E53840">
        <w:rPr>
          <w:i/>
          <w:szCs w:val="28"/>
          <w:shd w:val="clear" w:color="auto" w:fill="FFFFFF"/>
        </w:rPr>
        <w:t>g</w:t>
      </w:r>
      <w:r w:rsidR="0061284B" w:rsidRPr="00E53840">
        <w:rPr>
          <w:i/>
          <w:szCs w:val="28"/>
          <w:shd w:val="clear" w:color="auto" w:fill="FFFFFF"/>
        </w:rPr>
        <w:t>)</w:t>
      </w:r>
      <w:r w:rsidR="00E53D64" w:rsidRPr="00E53840">
        <w:rPr>
          <w:i/>
          <w:szCs w:val="28"/>
          <w:shd w:val="clear" w:color="auto" w:fill="FFFFFF"/>
        </w:rPr>
        <w:t>; đ</w:t>
      </w:r>
      <w:r w:rsidR="006859D4" w:rsidRPr="00E53840">
        <w:rPr>
          <w:i/>
          <w:szCs w:val="28"/>
          <w:shd w:val="clear" w:color="auto" w:fill="FFFFFF"/>
        </w:rPr>
        <w:t>ơn giá nhân công theo Công văn</w:t>
      </w:r>
      <w:r w:rsidR="000736D4" w:rsidRPr="00E53840">
        <w:rPr>
          <w:i/>
          <w:szCs w:val="28"/>
          <w:shd w:val="clear" w:color="auto" w:fill="FFFFFF"/>
        </w:rPr>
        <w:t xml:space="preserve"> số 1960/SXD-KTXD ngày 25/10/2021 của Sở Xây dựng về việc công bố đơn giá nhân công xây dựng trên địa bàn tỉnh Bắc Kạn</w:t>
      </w:r>
      <w:r w:rsidR="00A1465A" w:rsidRPr="00E53840">
        <w:rPr>
          <w:i/>
          <w:szCs w:val="28"/>
          <w:shd w:val="clear" w:color="auto" w:fill="FFFFFF"/>
        </w:rPr>
        <w:t xml:space="preserve"> (</w:t>
      </w:r>
      <w:r w:rsidR="00AE7440" w:rsidRPr="00E53840">
        <w:rPr>
          <w:i/>
          <w:szCs w:val="28"/>
          <w:shd w:val="clear" w:color="auto" w:fill="FFFFFF"/>
        </w:rPr>
        <w:t>Bình quân từ 265.000 đến 515.000 đồng</w:t>
      </w:r>
      <w:r w:rsidR="00A1465A" w:rsidRPr="00E53840">
        <w:rPr>
          <w:i/>
          <w:szCs w:val="28"/>
          <w:shd w:val="clear" w:color="auto" w:fill="FFFFFF"/>
        </w:rPr>
        <w:t>)</w:t>
      </w:r>
      <w:r w:rsidR="00CC1AAE" w:rsidRPr="00E53840">
        <w:rPr>
          <w:i/>
          <w:szCs w:val="28"/>
          <w:shd w:val="clear" w:color="auto" w:fill="FFFFFF"/>
        </w:rPr>
        <w:t>.</w:t>
      </w:r>
      <w:r w:rsidR="00CC1AAE" w:rsidRPr="00E53840">
        <w:rPr>
          <w:iCs/>
          <w:szCs w:val="28"/>
          <w:shd w:val="clear" w:color="auto" w:fill="FFFFFF"/>
        </w:rPr>
        <w:t xml:space="preserve"> </w:t>
      </w:r>
    </w:p>
    <w:p w14:paraId="304D35FD" w14:textId="23F8FB3D" w:rsidR="0052463A" w:rsidRPr="00E53840" w:rsidRDefault="00CC1AAE" w:rsidP="003C3415">
      <w:pPr>
        <w:spacing w:before="120" w:after="0" w:line="240" w:lineRule="auto"/>
        <w:ind w:firstLine="709"/>
        <w:jc w:val="both"/>
        <w:rPr>
          <w:bCs/>
        </w:rPr>
      </w:pPr>
      <w:r w:rsidRPr="00E53840">
        <w:rPr>
          <w:iCs/>
          <w:szCs w:val="28"/>
          <w:shd w:val="clear" w:color="auto" w:fill="FFFFFF"/>
        </w:rPr>
        <w:t xml:space="preserve">Ngoài ra </w:t>
      </w:r>
      <w:r w:rsidR="00A15310" w:rsidRPr="00E53840">
        <w:rPr>
          <w:bCs/>
        </w:rPr>
        <w:t>qua tham</w:t>
      </w:r>
      <w:r w:rsidRPr="00E53840">
        <w:rPr>
          <w:bCs/>
        </w:rPr>
        <w:t xml:space="preserve"> khảo mức chi của một số tỉnh đã ban hành như</w:t>
      </w:r>
      <w:r w:rsidR="00E53D64" w:rsidRPr="00E53840">
        <w:rPr>
          <w:bCs/>
        </w:rPr>
        <w:t>:</w:t>
      </w:r>
      <w:r w:rsidR="006559FD" w:rsidRPr="00E53840">
        <w:rPr>
          <w:bCs/>
        </w:rPr>
        <w:t xml:space="preserve"> Tỉnh Yên Bái </w:t>
      </w:r>
      <w:r w:rsidR="006559FD" w:rsidRPr="00E53840">
        <w:rPr>
          <w:bCs/>
          <w:i/>
          <w:iCs/>
        </w:rPr>
        <w:t>(</w:t>
      </w:r>
      <w:r w:rsidR="00A15310" w:rsidRPr="00E53840">
        <w:rPr>
          <w:bCs/>
          <w:i/>
          <w:iCs/>
        </w:rPr>
        <w:t xml:space="preserve">Nghị quyết số 50/2022/NQ-HĐND ngày 09/12/2022 của Hội đồng nhân dân tỉnh Yên Bái (tỉnh có nhiều huyện, thị xã thuộc địa bàn có điều kiện kinh tế - xã hội khó khăn hoặc đặc biệt khó khăn theo quy định của pháp luật về đầu tư </w:t>
      </w:r>
      <w:r w:rsidR="00A15310" w:rsidRPr="00E53840">
        <w:rPr>
          <w:bCs/>
          <w:i/>
          <w:iCs/>
          <w:spacing w:val="-10"/>
        </w:rPr>
        <w:t>giống tỉnh Bắc Kạn)</w:t>
      </w:r>
      <w:r w:rsidR="006559FD" w:rsidRPr="00E53840">
        <w:rPr>
          <w:bCs/>
          <w:i/>
          <w:iCs/>
          <w:spacing w:val="-10"/>
        </w:rPr>
        <w:t>;</w:t>
      </w:r>
      <w:r w:rsidR="00E53D64" w:rsidRPr="00E53840">
        <w:rPr>
          <w:bCs/>
          <w:spacing w:val="-10"/>
        </w:rPr>
        <w:t xml:space="preserve"> </w:t>
      </w:r>
      <w:r w:rsidR="006559FD" w:rsidRPr="00E53840">
        <w:rPr>
          <w:bCs/>
          <w:spacing w:val="-10"/>
        </w:rPr>
        <w:t xml:space="preserve">tỉnh Ninh Bình </w:t>
      </w:r>
      <w:r w:rsidR="006559FD" w:rsidRPr="00E53840">
        <w:rPr>
          <w:bCs/>
          <w:i/>
          <w:iCs/>
          <w:spacing w:val="-10"/>
        </w:rPr>
        <w:t>(</w:t>
      </w:r>
      <w:r w:rsidR="00A15310" w:rsidRPr="00E53840">
        <w:rPr>
          <w:bCs/>
          <w:i/>
          <w:iCs/>
          <w:spacing w:val="-10"/>
        </w:rPr>
        <w:t>Nghị quyết số 38/2023/NQ-HĐND ngày 10/3/2023</w:t>
      </w:r>
      <w:r w:rsidR="00A15310" w:rsidRPr="00E53840">
        <w:rPr>
          <w:bCs/>
          <w:i/>
          <w:iCs/>
          <w:spacing w:val="-8"/>
        </w:rPr>
        <w:t xml:space="preserve"> của Hội đồng nhân dân tỉnh Ninh Bình</w:t>
      </w:r>
      <w:r w:rsidR="006559FD" w:rsidRPr="00E53840">
        <w:rPr>
          <w:bCs/>
          <w:i/>
          <w:iCs/>
          <w:spacing w:val="-8"/>
        </w:rPr>
        <w:t>)</w:t>
      </w:r>
      <w:r w:rsidR="00BF01E9" w:rsidRPr="00E53840">
        <w:rPr>
          <w:bCs/>
        </w:rPr>
        <w:t xml:space="preserve"> </w:t>
      </w:r>
      <w:r w:rsidR="006559FD" w:rsidRPr="00E53840">
        <w:rPr>
          <w:bCs/>
        </w:rPr>
        <w:t>và</w:t>
      </w:r>
      <w:r w:rsidR="00A15310" w:rsidRPr="00E53840">
        <w:rPr>
          <w:bCs/>
        </w:rPr>
        <w:t xml:space="preserve"> Dự thảo Nghị quyết của tỉnh Thái Nguyên</w:t>
      </w:r>
      <w:r w:rsidR="00056988" w:rsidRPr="00E53840">
        <w:rPr>
          <w:bCs/>
        </w:rPr>
        <w:t>. Sau khi phân tích, nghiên cứu</w:t>
      </w:r>
      <w:r w:rsidR="00EF0ED5" w:rsidRPr="00E53840">
        <w:rPr>
          <w:bCs/>
        </w:rPr>
        <w:t xml:space="preserve"> </w:t>
      </w:r>
      <w:r w:rsidR="00056988" w:rsidRPr="00E53840">
        <w:rPr>
          <w:bCs/>
        </w:rPr>
        <w:t>để đảm bảo mức chi được áp dụng phù hợp trong thời gian dài</w:t>
      </w:r>
      <w:r w:rsidR="007E37C8" w:rsidRPr="00E53840">
        <w:rPr>
          <w:bCs/>
        </w:rPr>
        <w:t xml:space="preserve">, </w:t>
      </w:r>
      <w:r w:rsidR="002B60D8" w:rsidRPr="00E53840">
        <w:rPr>
          <w:bCs/>
        </w:rPr>
        <w:t>Nghị quyết</w:t>
      </w:r>
      <w:r w:rsidR="00EF0ED5" w:rsidRPr="00E53840">
        <w:rPr>
          <w:bCs/>
        </w:rPr>
        <w:t xml:space="preserve"> quy định mức chi cụ thể như sau:</w:t>
      </w:r>
    </w:p>
    <w:p w14:paraId="00B727E6" w14:textId="77777777" w:rsidR="004F21DD" w:rsidRPr="00E53840" w:rsidRDefault="004F21DD" w:rsidP="003C3415">
      <w:pPr>
        <w:spacing w:before="120" w:after="0" w:line="240" w:lineRule="auto"/>
        <w:ind w:firstLine="709"/>
        <w:jc w:val="both"/>
        <w:rPr>
          <w:bCs/>
          <w:i/>
          <w:iCs/>
          <w:lang w:val="af-ZA"/>
        </w:rPr>
      </w:pPr>
      <w:r w:rsidRPr="00E53840">
        <w:rPr>
          <w:bCs/>
          <w:i/>
          <w:iCs/>
          <w:lang w:val="af-ZA"/>
        </w:rPr>
        <w:t xml:space="preserve">1. Đối với các dự án, tiểu dự án </w:t>
      </w:r>
      <w:r w:rsidRPr="00E53840">
        <w:rPr>
          <w:i/>
          <w:iCs/>
          <w:lang w:val="vi-VN"/>
        </w:rPr>
        <w:t>thực hiện trên địa bàn có điều kiện kinh tế - xã hội khó khăn hoặc đặc biệt khó khăn theo quy định của pháp luật về đầu tư, dự án, tiểu dự án xây dựng công trình hạ tầng theo tuyến</w:t>
      </w:r>
      <w:r w:rsidRPr="00E53840">
        <w:rPr>
          <w:i/>
          <w:iCs/>
        </w:rPr>
        <w:t xml:space="preserve">, </w:t>
      </w:r>
      <w:r w:rsidRPr="00E53840">
        <w:rPr>
          <w:bCs/>
          <w:i/>
          <w:iCs/>
          <w:lang w:val="af-ZA"/>
        </w:rPr>
        <w:t>mức chi như sau:</w:t>
      </w:r>
    </w:p>
    <w:p w14:paraId="0D824E51" w14:textId="53FE163E" w:rsidR="004F21DD" w:rsidRPr="00E53840" w:rsidRDefault="004F21DD" w:rsidP="003C3415">
      <w:pPr>
        <w:spacing w:before="120" w:after="0" w:line="240" w:lineRule="auto"/>
        <w:ind w:firstLine="709"/>
        <w:jc w:val="both"/>
        <w:rPr>
          <w:bCs/>
          <w:i/>
          <w:iCs/>
          <w:lang w:val="af-ZA"/>
        </w:rPr>
      </w:pPr>
      <w:r w:rsidRPr="00E53840">
        <w:rPr>
          <w:bCs/>
          <w:i/>
          <w:iCs/>
          <w:lang w:val="af-ZA"/>
        </w:rPr>
        <w:lastRenderedPageBreak/>
        <w:t>a) Chi tuyên truyền các chính sách, chế độ về bồi thường, hỗ trợ, tái định cư khi Nhà nước thu hồi đất và tổ chức vận động các đối tượng liên quan thực hiện quyết định thu hồi đấ</w:t>
      </w:r>
      <w:r w:rsidR="00E53D64" w:rsidRPr="00E53840">
        <w:rPr>
          <w:bCs/>
          <w:i/>
          <w:iCs/>
          <w:lang w:val="af-ZA"/>
        </w:rPr>
        <w:t>t</w:t>
      </w:r>
      <w:r w:rsidRPr="00E53840">
        <w:rPr>
          <w:bCs/>
          <w:i/>
          <w:iCs/>
          <w:lang w:val="af-ZA"/>
        </w:rPr>
        <w:t xml:space="preserve"> 200.000 đồng/người/ngày.</w:t>
      </w:r>
    </w:p>
    <w:p w14:paraId="5B032FE6" w14:textId="2CCE0BE2" w:rsidR="004F21DD" w:rsidRPr="00E53840" w:rsidRDefault="004F21DD" w:rsidP="003C3415">
      <w:pPr>
        <w:spacing w:before="120" w:after="0" w:line="240" w:lineRule="auto"/>
        <w:ind w:firstLine="709"/>
        <w:jc w:val="both"/>
        <w:rPr>
          <w:b/>
          <w:bCs/>
          <w:i/>
          <w:iCs/>
          <w:spacing w:val="-12"/>
          <w:lang w:val="af-ZA"/>
        </w:rPr>
      </w:pPr>
      <w:r w:rsidRPr="00E53840">
        <w:rPr>
          <w:bCs/>
          <w:i/>
          <w:iCs/>
          <w:spacing w:val="-12"/>
          <w:lang w:val="af-ZA"/>
        </w:rPr>
        <w:t xml:space="preserve">b) </w:t>
      </w:r>
      <w:r w:rsidRPr="00E53840">
        <w:rPr>
          <w:rFonts w:ascii="Times New Roman Italic" w:hAnsi="Times New Roman Italic"/>
          <w:i/>
          <w:iCs/>
          <w:spacing w:val="-12"/>
          <w:lang w:val="vi-VN"/>
        </w:rPr>
        <w:t xml:space="preserve">Chi </w:t>
      </w:r>
      <w:r w:rsidRPr="00E53840">
        <w:rPr>
          <w:rFonts w:ascii="Times New Roman Italic" w:hAnsi="Times New Roman Italic"/>
          <w:i/>
          <w:iCs/>
          <w:spacing w:val="-12"/>
        </w:rPr>
        <w:t>p</w:t>
      </w:r>
      <w:r w:rsidRPr="00E53840">
        <w:rPr>
          <w:rFonts w:ascii="Times New Roman Italic" w:hAnsi="Times New Roman Italic"/>
          <w:bCs/>
          <w:i/>
          <w:iCs/>
          <w:spacing w:val="-12"/>
          <w:lang w:val="af-ZA"/>
        </w:rPr>
        <w:t>hát tờ khai, hướng dẫn người bị thiệt hạ</w:t>
      </w:r>
      <w:r w:rsidR="00E53D64" w:rsidRPr="00E53840">
        <w:rPr>
          <w:rFonts w:ascii="Times New Roman Italic" w:hAnsi="Times New Roman Italic"/>
          <w:bCs/>
          <w:i/>
          <w:iCs/>
          <w:spacing w:val="-12"/>
          <w:lang w:val="af-ZA"/>
        </w:rPr>
        <w:t>i kê khai</w:t>
      </w:r>
      <w:r w:rsidRPr="00E53840">
        <w:rPr>
          <w:rFonts w:ascii="Times New Roman Italic" w:hAnsi="Times New Roman Italic"/>
          <w:bCs/>
          <w:i/>
          <w:iCs/>
          <w:spacing w:val="-12"/>
          <w:lang w:val="af-ZA"/>
        </w:rPr>
        <w:t xml:space="preserve"> 200.000 đồng/</w:t>
      </w:r>
      <w:r w:rsidRPr="00E53840">
        <w:rPr>
          <w:bCs/>
          <w:i/>
          <w:iCs/>
          <w:spacing w:val="-12"/>
          <w:lang w:val="af-ZA"/>
        </w:rPr>
        <w:t>người/ngày.</w:t>
      </w:r>
    </w:p>
    <w:p w14:paraId="245171EC" w14:textId="77AAA8C7" w:rsidR="004F21DD" w:rsidRPr="00E53840" w:rsidRDefault="004F21DD" w:rsidP="003C3415">
      <w:pPr>
        <w:spacing w:before="120" w:after="0" w:line="240" w:lineRule="auto"/>
        <w:ind w:firstLine="709"/>
        <w:jc w:val="both"/>
        <w:rPr>
          <w:bCs/>
          <w:i/>
          <w:iCs/>
          <w:lang w:val="af-ZA"/>
        </w:rPr>
      </w:pPr>
      <w:r w:rsidRPr="00E53840">
        <w:rPr>
          <w:bCs/>
          <w:i/>
          <w:iCs/>
          <w:lang w:val="af-ZA"/>
        </w:rPr>
        <w:t>c) Chi t</w:t>
      </w:r>
      <w:r w:rsidRPr="00E53840">
        <w:rPr>
          <w:i/>
          <w:iCs/>
          <w:lang w:val="vi-VN"/>
        </w:rPr>
        <w:t>rích đo địa chính thửa đất đối với thửa đất tại nơi chưa có bản đồ địa chính phục vụ bồi thường, giải phóng mặt bằng; đo đạc xác định diện tích thực tế các thửa đất nằm trong ranh giới khu đất thu hồi để thực hiện dự án (nếu có) của từng tổ chức, hộ gia đình, cá nhân làm căn cứ thực hiện việc bồi thường, hỗ trợ, tái định cư khi Nhà nước thu hồi đất trong trường hợp phải đo đạc lại; kiểm kê số lượng nhà, công trình, cây trồng, vật nuôi và tài sản khác bị thiệt hại khi Nhà nước thu hồi đất của từng tổ chức, hộ gia đình, cá nhân</w:t>
      </w:r>
      <w:r w:rsidRPr="00E53840">
        <w:rPr>
          <w:i/>
          <w:iCs/>
        </w:rPr>
        <w:t xml:space="preserve"> </w:t>
      </w:r>
      <w:r w:rsidRPr="00E53840">
        <w:rPr>
          <w:bCs/>
          <w:i/>
          <w:iCs/>
          <w:lang w:val="af-ZA"/>
        </w:rPr>
        <w:t xml:space="preserve">300.000 đồng/người/ngày. </w:t>
      </w:r>
    </w:p>
    <w:p w14:paraId="638C20FB" w14:textId="6919C5AA" w:rsidR="004F21DD" w:rsidRPr="00E53840" w:rsidRDefault="004F21DD" w:rsidP="003C3415">
      <w:pPr>
        <w:spacing w:before="120" w:after="0" w:line="240" w:lineRule="auto"/>
        <w:ind w:firstLine="709"/>
        <w:jc w:val="both"/>
        <w:rPr>
          <w:bCs/>
          <w:i/>
          <w:iCs/>
          <w:lang w:val="af-ZA"/>
        </w:rPr>
      </w:pPr>
      <w:r w:rsidRPr="00E53840">
        <w:rPr>
          <w:bCs/>
          <w:i/>
          <w:iCs/>
          <w:lang w:val="af-ZA"/>
        </w:rPr>
        <w:t>d) Chi k</w:t>
      </w:r>
      <w:r w:rsidRPr="00E53840">
        <w:rPr>
          <w:i/>
          <w:iCs/>
          <w:lang w:val="vi-VN"/>
        </w:rPr>
        <w:t xml:space="preserve">iểm tra, đối chiếu giữa tờ khai với kết quả kiểm kê, xác định mức độ thiệt hại với từng đối tượng bị thu hồi đất cụ thể; tính toán giá trị thiệt hại về đất </w:t>
      </w:r>
      <w:r w:rsidRPr="00E53840">
        <w:rPr>
          <w:rFonts w:ascii="Times New Roman Italic" w:hAnsi="Times New Roman Italic"/>
          <w:i/>
          <w:iCs/>
          <w:spacing w:val="-8"/>
          <w:lang w:val="vi-VN"/>
        </w:rPr>
        <w:t>đai, nhà, công trình, cây trồng, vật nuôi và tài sản khác</w:t>
      </w:r>
      <w:r w:rsidRPr="00E53840">
        <w:rPr>
          <w:rFonts w:ascii="Times New Roman Italic" w:hAnsi="Times New Roman Italic"/>
          <w:i/>
          <w:iCs/>
          <w:spacing w:val="-8"/>
        </w:rPr>
        <w:t xml:space="preserve"> </w:t>
      </w:r>
      <w:r w:rsidRPr="00E53840">
        <w:rPr>
          <w:rFonts w:ascii="Times New Roman Italic" w:hAnsi="Times New Roman Italic"/>
          <w:bCs/>
          <w:i/>
          <w:iCs/>
          <w:spacing w:val="-8"/>
          <w:lang w:val="af-ZA"/>
        </w:rPr>
        <w:t>200.000 đồng</w:t>
      </w:r>
      <w:r w:rsidRPr="00E53840">
        <w:rPr>
          <w:bCs/>
          <w:i/>
          <w:iCs/>
          <w:lang w:val="af-ZA"/>
        </w:rPr>
        <w:t>/người/ngày.</w:t>
      </w:r>
    </w:p>
    <w:p w14:paraId="11DA2A82" w14:textId="1CC0EFD7" w:rsidR="004F21DD" w:rsidRPr="00E53840" w:rsidRDefault="004F21DD" w:rsidP="003C3415">
      <w:pPr>
        <w:spacing w:before="120" w:after="0" w:line="240" w:lineRule="auto"/>
        <w:ind w:firstLine="709"/>
        <w:jc w:val="both"/>
        <w:rPr>
          <w:bCs/>
          <w:i/>
          <w:iCs/>
          <w:lang w:val="af-ZA"/>
        </w:rPr>
      </w:pPr>
      <w:r w:rsidRPr="00E53840">
        <w:rPr>
          <w:bCs/>
          <w:i/>
          <w:iCs/>
          <w:lang w:val="af-ZA"/>
        </w:rPr>
        <w:t xml:space="preserve">đ) </w:t>
      </w:r>
      <w:r w:rsidRPr="00E53840">
        <w:rPr>
          <w:i/>
          <w:iCs/>
          <w:lang w:val="vi-VN"/>
        </w:rPr>
        <w:t>Chi lập, thẩm định, chấp thuận, phê duyệt, công khai phương án bồi thường, hỗ trợ, tái định cư từ khâu tính toán các chỉ tiêu, xác định mức bồi thường, hỗ trợ đến khâu phê duyệt phương án, thông báo công khai phương án bồi thường, hỗ trợ, tái định cư</w:t>
      </w:r>
      <w:r w:rsidRPr="00E53840">
        <w:rPr>
          <w:bCs/>
          <w:i/>
          <w:iCs/>
          <w:lang w:val="af-ZA"/>
        </w:rPr>
        <w:t xml:space="preserve"> 200.000 đồng/người/ngày.</w:t>
      </w:r>
    </w:p>
    <w:p w14:paraId="799D7139" w14:textId="30BDBFDB" w:rsidR="004F21DD" w:rsidRPr="00E53840" w:rsidRDefault="004F21DD" w:rsidP="003C3415">
      <w:pPr>
        <w:spacing w:before="120" w:after="0" w:line="240" w:lineRule="auto"/>
        <w:ind w:firstLine="709"/>
        <w:jc w:val="both"/>
        <w:rPr>
          <w:bCs/>
          <w:i/>
          <w:iCs/>
          <w:lang w:val="af-ZA"/>
        </w:rPr>
      </w:pPr>
      <w:r w:rsidRPr="00E53840">
        <w:rPr>
          <w:bCs/>
          <w:i/>
          <w:iCs/>
          <w:lang w:val="af-ZA"/>
        </w:rPr>
        <w:t>e)</w:t>
      </w:r>
      <w:r w:rsidRPr="00E53840">
        <w:rPr>
          <w:i/>
          <w:iCs/>
          <w:lang w:val="vi-VN"/>
        </w:rPr>
        <w:t xml:space="preserve"> Chi tổ chức chi trả tiền bồi thường, hỗ trợ, tái định cư theo phương án bồi thường, hỗ trợ, tái định cư đã được cơ quan nhà nước có thẩm quyền phê duyệt theo quy định</w:t>
      </w:r>
      <w:r w:rsidRPr="00E53840">
        <w:rPr>
          <w:bCs/>
          <w:i/>
          <w:iCs/>
          <w:lang w:val="af-ZA"/>
        </w:rPr>
        <w:t xml:space="preserve"> 200.000 đồng/người/ngày.</w:t>
      </w:r>
    </w:p>
    <w:p w14:paraId="280D9A29" w14:textId="7A760999" w:rsidR="004F21DD" w:rsidRPr="00E53840" w:rsidRDefault="004F21DD" w:rsidP="003C3415">
      <w:pPr>
        <w:spacing w:before="120" w:after="0" w:line="240" w:lineRule="auto"/>
        <w:ind w:firstLine="709"/>
        <w:jc w:val="both"/>
        <w:rPr>
          <w:bCs/>
          <w:i/>
          <w:iCs/>
          <w:lang w:val="af-ZA"/>
        </w:rPr>
      </w:pPr>
      <w:r w:rsidRPr="00E53840">
        <w:rPr>
          <w:bCs/>
          <w:i/>
          <w:iCs/>
          <w:lang w:val="af-ZA"/>
        </w:rPr>
        <w:t xml:space="preserve">g) </w:t>
      </w:r>
      <w:r w:rsidRPr="00E53840">
        <w:rPr>
          <w:i/>
          <w:iCs/>
          <w:lang w:val="vi-VN"/>
        </w:rPr>
        <w:t>Chi phục vụ việc hướng dẫn thực hiện, giải quyết những vướng mắc trong tổ chức thực hiện phương án bồi thường, hỗ trợ, tái định cư đã được cơ quan nhà nước có thẩm quyền phê duyệt theo quy định</w:t>
      </w:r>
      <w:r w:rsidRPr="00E53840">
        <w:rPr>
          <w:bCs/>
          <w:i/>
          <w:iCs/>
          <w:lang w:val="af-ZA"/>
        </w:rPr>
        <w:t xml:space="preserve"> 200.000 đồng/người/ngày.</w:t>
      </w:r>
    </w:p>
    <w:p w14:paraId="2CDFD383" w14:textId="4FA6B01B" w:rsidR="004F21DD" w:rsidRPr="00E53840" w:rsidRDefault="004F21DD" w:rsidP="003C3415">
      <w:pPr>
        <w:spacing w:before="120" w:after="0" w:line="240" w:lineRule="auto"/>
        <w:ind w:firstLine="709"/>
        <w:jc w:val="both"/>
        <w:rPr>
          <w:bCs/>
          <w:i/>
          <w:iCs/>
          <w:lang w:val="af-ZA"/>
        </w:rPr>
      </w:pPr>
      <w:r w:rsidRPr="00E53840">
        <w:rPr>
          <w:bCs/>
          <w:i/>
          <w:iCs/>
          <w:lang w:val="af-ZA"/>
        </w:rPr>
        <w:t xml:space="preserve">h) </w:t>
      </w:r>
      <w:r w:rsidRPr="00E53840">
        <w:rPr>
          <w:i/>
          <w:iCs/>
          <w:lang w:val="vi-VN"/>
        </w:rPr>
        <w:t>Chi thuê nhân công thực hiện công tác bồi thường, hỗ trợ, tái định cư (nếu có). Việc thuê nhân công do người đứng đầu Tổ chức làm nhiệm vụ bồi thường quyết định, quy định tại quy chế chi tiêu nội bộ và chỉ được thực hiện khi Tổ chức làm nhiệm vụ bồi thường không có đủ nhân sự để thực hiện và không được thực hiện nhiệm vụ trùng l</w:t>
      </w:r>
      <w:r w:rsidRPr="00E53840">
        <w:rPr>
          <w:i/>
          <w:iCs/>
        </w:rPr>
        <w:t>ắ</w:t>
      </w:r>
      <w:r w:rsidRPr="00E53840">
        <w:rPr>
          <w:i/>
          <w:iCs/>
          <w:lang w:val="vi-VN"/>
        </w:rPr>
        <w:t>p với nhân sự của Tổ chức làm nhiệm vụ bồi thường</w:t>
      </w:r>
      <w:r w:rsidRPr="00E53840">
        <w:rPr>
          <w:i/>
          <w:iCs/>
          <w:lang w:val="af-ZA"/>
        </w:rPr>
        <w:t>, mứ</w:t>
      </w:r>
      <w:r w:rsidR="00E53D64" w:rsidRPr="00E53840">
        <w:rPr>
          <w:i/>
          <w:iCs/>
          <w:lang w:val="af-ZA"/>
        </w:rPr>
        <w:t>c chi</w:t>
      </w:r>
      <w:r w:rsidRPr="00E53840">
        <w:rPr>
          <w:i/>
          <w:iCs/>
          <w:lang w:val="af-ZA"/>
        </w:rPr>
        <w:t xml:space="preserve"> </w:t>
      </w:r>
      <w:r w:rsidRPr="00E53840">
        <w:rPr>
          <w:bCs/>
          <w:i/>
          <w:iCs/>
          <w:lang w:val="af-ZA"/>
        </w:rPr>
        <w:t>300.000 đồng/người/ngày.</w:t>
      </w:r>
    </w:p>
    <w:p w14:paraId="21C22068" w14:textId="77777777" w:rsidR="004F21DD" w:rsidRPr="00E53840" w:rsidRDefault="004F21DD" w:rsidP="003C3415">
      <w:pPr>
        <w:spacing w:before="120" w:after="0" w:line="240" w:lineRule="auto"/>
        <w:ind w:firstLine="709"/>
        <w:jc w:val="both"/>
        <w:rPr>
          <w:bCs/>
          <w:i/>
          <w:iCs/>
          <w:lang w:val="af-ZA"/>
        </w:rPr>
      </w:pPr>
      <w:r w:rsidRPr="00E53840">
        <w:rPr>
          <w:bCs/>
          <w:i/>
          <w:iCs/>
          <w:lang w:val="af-ZA"/>
        </w:rPr>
        <w:t xml:space="preserve">i) </w:t>
      </w:r>
      <w:r w:rsidRPr="00E53840">
        <w:rPr>
          <w:i/>
          <w:iCs/>
          <w:lang w:val="af-ZA"/>
        </w:rPr>
        <w:t>Các nội dung chi khác có liên quan trực tiếp đến việc tổ chức thực hiện bồi thường, hỗ trợ, tái định cư chưa có định mức, tiêu chuẩn, đơn giá do cơ quan nhà nước có thẩm quyền quy định: Thực hiện theo mức chi thực tế, đảm bảo tiết kiệm, hiệu quả, có hóa đơn chứng từ hợp pháp.</w:t>
      </w:r>
    </w:p>
    <w:p w14:paraId="2F620B20" w14:textId="77777777" w:rsidR="004F21DD" w:rsidRPr="00E53840" w:rsidRDefault="004F21DD" w:rsidP="003C3415">
      <w:pPr>
        <w:spacing w:before="120" w:after="0" w:line="240" w:lineRule="auto"/>
        <w:ind w:firstLine="709"/>
        <w:jc w:val="both"/>
        <w:rPr>
          <w:bCs/>
          <w:i/>
          <w:iCs/>
          <w:lang w:val="af-ZA"/>
        </w:rPr>
      </w:pPr>
      <w:r w:rsidRPr="00E53840">
        <w:rPr>
          <w:bCs/>
          <w:i/>
          <w:iCs/>
          <w:lang w:val="af-ZA"/>
        </w:rPr>
        <w:t xml:space="preserve">2. Đối với các dự án, tiểu dự án không </w:t>
      </w:r>
      <w:r w:rsidRPr="00E53840">
        <w:rPr>
          <w:i/>
          <w:iCs/>
          <w:lang w:val="vi-VN"/>
        </w:rPr>
        <w:t xml:space="preserve">thực hiện trên địa bàn có điều kiện kinh tế - xã hội khó khăn hoặc đặc biệt khó khăn theo quy định của pháp luật về đầu tư, </w:t>
      </w:r>
      <w:r w:rsidRPr="00E53840">
        <w:rPr>
          <w:i/>
          <w:iCs/>
          <w:lang w:val="af-ZA"/>
        </w:rPr>
        <w:t>không phải</w:t>
      </w:r>
      <w:r w:rsidRPr="00E53840">
        <w:rPr>
          <w:i/>
          <w:iCs/>
        </w:rPr>
        <w:t xml:space="preserve"> </w:t>
      </w:r>
      <w:r w:rsidRPr="00E53840">
        <w:rPr>
          <w:i/>
          <w:iCs/>
          <w:lang w:val="vi-VN"/>
        </w:rPr>
        <w:t>dự án, tiểu dự án xây dựng công trình hạ tầng theo tuyến</w:t>
      </w:r>
      <w:r w:rsidRPr="00E53840">
        <w:rPr>
          <w:i/>
          <w:iCs/>
        </w:rPr>
        <w:t xml:space="preserve">: </w:t>
      </w:r>
      <w:r w:rsidRPr="00E53840">
        <w:rPr>
          <w:bCs/>
          <w:i/>
          <w:iCs/>
          <w:lang w:val="af-ZA"/>
        </w:rPr>
        <w:t>Mức chi cụ thể xác định theo kinh phí được trích theo quy định nhưng không vượt quá mức chi quy định tại khoản 1 Điều này.</w:t>
      </w:r>
    </w:p>
    <w:p w14:paraId="1D5C806A" w14:textId="48BEE65B" w:rsidR="004F21DD" w:rsidRPr="00E53840" w:rsidRDefault="00274D9A" w:rsidP="003C3415">
      <w:pPr>
        <w:spacing w:before="120" w:after="0" w:line="240" w:lineRule="auto"/>
        <w:ind w:firstLine="709"/>
        <w:jc w:val="both"/>
        <w:rPr>
          <w:b/>
        </w:rPr>
      </w:pPr>
      <w:r w:rsidRPr="00E53840">
        <w:rPr>
          <w:b/>
        </w:rPr>
        <w:lastRenderedPageBreak/>
        <w:t>2.4</w:t>
      </w:r>
      <w:r w:rsidR="00E53D64" w:rsidRPr="00E53840">
        <w:rPr>
          <w:b/>
        </w:rPr>
        <w:t xml:space="preserve"> </w:t>
      </w:r>
      <w:r w:rsidRPr="00E53840">
        <w:rPr>
          <w:b/>
        </w:rPr>
        <w:t xml:space="preserve"> </w:t>
      </w:r>
      <w:r w:rsidR="00170469" w:rsidRPr="00E53840">
        <w:rPr>
          <w:b/>
        </w:rPr>
        <w:t>Điều 4. Mức chi đối với một số nội dung chi cho công tác cưỡng chế kiểm đếm, cưỡng chế thu hồi đất</w:t>
      </w:r>
    </w:p>
    <w:p w14:paraId="3DE5E402" w14:textId="0B9617D5" w:rsidR="009C1078" w:rsidRPr="00E53840" w:rsidRDefault="009C1078" w:rsidP="003C3415">
      <w:pPr>
        <w:spacing w:before="120" w:after="0" w:line="240" w:lineRule="auto"/>
        <w:ind w:firstLine="709"/>
        <w:jc w:val="both"/>
        <w:rPr>
          <w:b/>
          <w:iCs/>
        </w:rPr>
      </w:pPr>
      <w:r w:rsidRPr="00E53840">
        <w:rPr>
          <w:b/>
          <w:iCs/>
        </w:rPr>
        <w:t>2.4.1 Nội dung chi và mứ</w:t>
      </w:r>
      <w:r w:rsidR="00E53D64" w:rsidRPr="00E53840">
        <w:rPr>
          <w:b/>
          <w:iCs/>
        </w:rPr>
        <w:t>c trích</w:t>
      </w:r>
    </w:p>
    <w:p w14:paraId="10B6F92D" w14:textId="1F4054C0" w:rsidR="00F14D4C" w:rsidRPr="00E53840" w:rsidRDefault="009C1078" w:rsidP="003C3415">
      <w:pPr>
        <w:spacing w:before="120" w:after="0" w:line="240" w:lineRule="auto"/>
        <w:ind w:firstLine="709"/>
        <w:jc w:val="both"/>
        <w:rPr>
          <w:bCs/>
        </w:rPr>
      </w:pPr>
      <w:r w:rsidRPr="00E53840">
        <w:rPr>
          <w:bCs/>
        </w:rPr>
        <w:t>- Về nội dung chi: Tại khoản 2</w:t>
      </w:r>
      <w:r w:rsidR="00E53D64" w:rsidRPr="00E53840">
        <w:rPr>
          <w:bCs/>
        </w:rPr>
        <w:t>,</w:t>
      </w:r>
      <w:r w:rsidRPr="00E53840">
        <w:rPr>
          <w:bCs/>
        </w:rPr>
        <w:t xml:space="preserve"> Điều </w:t>
      </w:r>
      <w:r w:rsidR="00797D66" w:rsidRPr="00E53840">
        <w:rPr>
          <w:bCs/>
        </w:rPr>
        <w:t xml:space="preserve">4 Thông tư số 61 </w:t>
      </w:r>
      <w:r w:rsidRPr="00E53840">
        <w:rPr>
          <w:bCs/>
        </w:rPr>
        <w:t xml:space="preserve">đã quy định cụ thể do đó </w:t>
      </w:r>
      <w:r w:rsidR="00E53D64" w:rsidRPr="00E53840">
        <w:rPr>
          <w:bCs/>
        </w:rPr>
        <w:t>d</w:t>
      </w:r>
      <w:r w:rsidR="00F14D4C" w:rsidRPr="00E53840">
        <w:rPr>
          <w:bCs/>
        </w:rPr>
        <w:t xml:space="preserve">ự thảo Nghị quyết quy định các nội dung </w:t>
      </w:r>
      <w:r w:rsidRPr="00E53840">
        <w:rPr>
          <w:bCs/>
        </w:rPr>
        <w:t>chi theo hướng dẫn</w:t>
      </w:r>
      <w:r w:rsidR="00F14D4C" w:rsidRPr="00E53840">
        <w:rPr>
          <w:bCs/>
        </w:rPr>
        <w:t xml:space="preserve"> tạ</w:t>
      </w:r>
      <w:r w:rsidR="00E53D64" w:rsidRPr="00E53840">
        <w:rPr>
          <w:bCs/>
        </w:rPr>
        <w:t>i k</w:t>
      </w:r>
      <w:r w:rsidR="00F14D4C" w:rsidRPr="00E53840">
        <w:rPr>
          <w:bCs/>
        </w:rPr>
        <w:t>hoản 2</w:t>
      </w:r>
      <w:r w:rsidR="00E53D64" w:rsidRPr="00E53840">
        <w:rPr>
          <w:bCs/>
        </w:rPr>
        <w:t>,</w:t>
      </w:r>
      <w:r w:rsidR="00F14D4C" w:rsidRPr="00E53840">
        <w:rPr>
          <w:bCs/>
        </w:rPr>
        <w:t xml:space="preserve"> Điều 4 và đảm bảo không thuộc phạm vi quy định tại các khoản 1, 2, 3 và 4 Điều 5 của Thông tư.</w:t>
      </w:r>
    </w:p>
    <w:p w14:paraId="1652FCE2" w14:textId="69FF3ACD" w:rsidR="00A6129B" w:rsidRPr="00E53840" w:rsidRDefault="004234CC" w:rsidP="003C3415">
      <w:pPr>
        <w:spacing w:before="120" w:after="0" w:line="240" w:lineRule="auto"/>
        <w:ind w:firstLine="709"/>
        <w:jc w:val="both"/>
        <w:rPr>
          <w:bCs/>
        </w:rPr>
      </w:pPr>
      <w:r w:rsidRPr="00E53840">
        <w:rPr>
          <w:bCs/>
        </w:rPr>
        <w:t xml:space="preserve">- Mức trích: </w:t>
      </w:r>
      <w:r w:rsidR="002B60D8" w:rsidRPr="00E53840">
        <w:rPr>
          <w:bCs/>
        </w:rPr>
        <w:t>T</w:t>
      </w:r>
      <w:r w:rsidR="00BC27F8" w:rsidRPr="00E53840">
        <w:rPr>
          <w:bCs/>
        </w:rPr>
        <w:t>ạ</w:t>
      </w:r>
      <w:r w:rsidR="00E53D64" w:rsidRPr="00E53840">
        <w:rPr>
          <w:bCs/>
        </w:rPr>
        <w:t>i k</w:t>
      </w:r>
      <w:r w:rsidR="00BC27F8" w:rsidRPr="00E53840">
        <w:rPr>
          <w:bCs/>
        </w:rPr>
        <w:t>hoản 2</w:t>
      </w:r>
      <w:r w:rsidR="00E53D64" w:rsidRPr="00E53840">
        <w:rPr>
          <w:bCs/>
        </w:rPr>
        <w:t>,</w:t>
      </w:r>
      <w:r w:rsidR="00BC27F8" w:rsidRPr="00E53840">
        <w:rPr>
          <w:bCs/>
        </w:rPr>
        <w:t xml:space="preserve"> Điều 3 Thông tư số 61</w:t>
      </w:r>
      <w:r w:rsidR="00D84E87" w:rsidRPr="00E53840">
        <w:rPr>
          <w:bCs/>
        </w:rPr>
        <w:t xml:space="preserve"> </w:t>
      </w:r>
      <w:r w:rsidRPr="00E53840">
        <w:rPr>
          <w:bCs/>
        </w:rPr>
        <w:t>đã quy đị</w:t>
      </w:r>
      <w:r w:rsidR="00E53D64" w:rsidRPr="00E53840">
        <w:rPr>
          <w:bCs/>
        </w:rPr>
        <w:t>nh:</w:t>
      </w:r>
      <w:r w:rsidRPr="00E53840">
        <w:rPr>
          <w:bCs/>
        </w:rPr>
        <w:t xml:space="preserve"> “</w:t>
      </w:r>
      <w:r w:rsidR="00BC27F8" w:rsidRPr="00E53840">
        <w:rPr>
          <w:bCs/>
          <w:i/>
          <w:iCs/>
        </w:rPr>
        <w:t>Đối với các dự án, tiểu dự án phải thực hiện cưỡng chế thu hồi đất theo quyết định của cơ quan nhà nước có thẩm quyền, mức trích kinh phí bảo đảm cho việc tổ chức thực hiện cưỡng chế thu hồi đất được căn cứ trên cơ sở khối lượng công việc thực tế theo dự toán được cơ quan nhà nước có thẩm quyền phê duyệt theo quy định tại khoản 1 Điều 7 Thông tư này”</w:t>
      </w:r>
      <w:r w:rsidR="00A6129B" w:rsidRPr="00E53840">
        <w:rPr>
          <w:bCs/>
          <w:i/>
          <w:iCs/>
        </w:rPr>
        <w:t>,</w:t>
      </w:r>
      <w:r w:rsidR="00284121" w:rsidRPr="00E53840">
        <w:rPr>
          <w:bCs/>
        </w:rPr>
        <w:t xml:space="preserve"> việc quy định như </w:t>
      </w:r>
      <w:r w:rsidR="002B60D8" w:rsidRPr="00E53840">
        <w:rPr>
          <w:bCs/>
        </w:rPr>
        <w:t xml:space="preserve">nêu </w:t>
      </w:r>
      <w:r w:rsidR="00284121" w:rsidRPr="00E53840">
        <w:rPr>
          <w:bCs/>
        </w:rPr>
        <w:t>trên</w:t>
      </w:r>
      <w:r w:rsidR="00A6129B" w:rsidRPr="00E53840">
        <w:rPr>
          <w:bCs/>
        </w:rPr>
        <w:t xml:space="preserve"> phù hợp với mức chi cho từng nội dung chi phí phục vụ cưỡng chế thu hồi đất.</w:t>
      </w:r>
    </w:p>
    <w:p w14:paraId="52C053E0" w14:textId="52057148" w:rsidR="00F971F4" w:rsidRPr="00E53840" w:rsidRDefault="00284121" w:rsidP="003C3415">
      <w:pPr>
        <w:spacing w:before="120" w:after="0" w:line="240" w:lineRule="auto"/>
        <w:ind w:firstLine="709"/>
        <w:jc w:val="both"/>
        <w:rPr>
          <w:b/>
          <w:iCs/>
        </w:rPr>
      </w:pPr>
      <w:r w:rsidRPr="00E53840">
        <w:rPr>
          <w:b/>
          <w:iCs/>
        </w:rPr>
        <w:t xml:space="preserve">2.4.2 </w:t>
      </w:r>
      <w:r w:rsidR="00F971F4" w:rsidRPr="00E53840">
        <w:rPr>
          <w:b/>
          <w:iCs/>
        </w:rPr>
        <w:t>Về mức chi cho từng nội dung trong Nghị quyế</w:t>
      </w:r>
      <w:r w:rsidR="00E53D64" w:rsidRPr="00E53840">
        <w:rPr>
          <w:b/>
          <w:iCs/>
        </w:rPr>
        <w:t>t</w:t>
      </w:r>
    </w:p>
    <w:p w14:paraId="35D7C454" w14:textId="611728FF" w:rsidR="00D65D16" w:rsidRPr="008D2F91" w:rsidRDefault="00A64DAE" w:rsidP="003C3415">
      <w:pPr>
        <w:spacing w:before="120" w:after="0" w:line="240" w:lineRule="auto"/>
        <w:ind w:firstLine="709"/>
        <w:jc w:val="both"/>
        <w:rPr>
          <w:i/>
          <w:spacing w:val="-4"/>
          <w:szCs w:val="28"/>
          <w:shd w:val="clear" w:color="auto" w:fill="FFFFFF"/>
        </w:rPr>
      </w:pPr>
      <w:bookmarkStart w:id="1" w:name="_GoBack"/>
      <w:r w:rsidRPr="008D2F91">
        <w:rPr>
          <w:bCs/>
          <w:spacing w:val="-4"/>
        </w:rPr>
        <w:t>Trên cơ sở mức chi tại</w:t>
      </w:r>
      <w:r w:rsidRPr="008D2F91">
        <w:rPr>
          <w:bCs/>
          <w:spacing w:val="-4"/>
          <w:lang w:val="vi-VN"/>
        </w:rPr>
        <w:t xml:space="preserve"> Quyết định số 09/2016/QĐ-UBND </w:t>
      </w:r>
      <w:r w:rsidRPr="008D2F91">
        <w:rPr>
          <w:bCs/>
          <w:spacing w:val="-4"/>
        </w:rPr>
        <w:t>ngày 20/5/2016</w:t>
      </w:r>
      <w:r w:rsidR="00E53D64" w:rsidRPr="008D2F91">
        <w:rPr>
          <w:bCs/>
          <w:spacing w:val="-4"/>
        </w:rPr>
        <w:t xml:space="preserve"> của UBND tỉnh</w:t>
      </w:r>
      <w:r w:rsidRPr="008D2F91">
        <w:rPr>
          <w:bCs/>
          <w:spacing w:val="-4"/>
        </w:rPr>
        <w:t xml:space="preserve">, đề xuất của UBND các huyện, thành phố, đồng thời năm 2016 lương cơ sở 1.210.000 đồng </w:t>
      </w:r>
      <w:r w:rsidRPr="008D2F91">
        <w:rPr>
          <w:bCs/>
          <w:i/>
          <w:spacing w:val="-4"/>
        </w:rPr>
        <w:t>(N</w:t>
      </w:r>
      <w:r w:rsidRPr="008D2F91">
        <w:rPr>
          <w:i/>
          <w:spacing w:val="-4"/>
          <w:szCs w:val="28"/>
        </w:rPr>
        <w:t>ghị định số 47/2016/NĐ-CP ngày 26/5/2016 của Chính phủ quy định mức lương cơ sở đối với cán bộ , công chức, viên chức và lực lượng vũ trang</w:t>
      </w:r>
      <w:r w:rsidRPr="008D2F91">
        <w:rPr>
          <w:i/>
          <w:spacing w:val="-4"/>
          <w:szCs w:val="28"/>
          <w:shd w:val="clear" w:color="auto" w:fill="FFFFFF"/>
        </w:rPr>
        <w:t>)</w:t>
      </w:r>
      <w:r w:rsidRPr="008D2F91">
        <w:rPr>
          <w:spacing w:val="-4"/>
          <w:szCs w:val="28"/>
          <w:shd w:val="clear" w:color="auto" w:fill="FFFFFF"/>
        </w:rPr>
        <w:t xml:space="preserve"> đế</w:t>
      </w:r>
      <w:r w:rsidR="00E53D64" w:rsidRPr="008D2F91">
        <w:rPr>
          <w:spacing w:val="-4"/>
          <w:szCs w:val="28"/>
          <w:shd w:val="clear" w:color="auto" w:fill="FFFFFF"/>
        </w:rPr>
        <w:t xml:space="preserve">n tháng 7 năm </w:t>
      </w:r>
      <w:r w:rsidRPr="008D2F91">
        <w:rPr>
          <w:spacing w:val="-4"/>
          <w:szCs w:val="28"/>
          <w:shd w:val="clear" w:color="auto" w:fill="FFFFFF"/>
        </w:rPr>
        <w:t xml:space="preserve">2023 </w:t>
      </w:r>
      <w:r w:rsidRPr="008D2F91">
        <w:rPr>
          <w:bCs/>
          <w:spacing w:val="-4"/>
        </w:rPr>
        <w:t xml:space="preserve">lương cơ sở tăng nên 1.800.000 đồng </w:t>
      </w:r>
      <w:r w:rsidRPr="008D2F91">
        <w:rPr>
          <w:bCs/>
          <w:i/>
          <w:spacing w:val="-4"/>
        </w:rPr>
        <w:t>(N</w:t>
      </w:r>
      <w:r w:rsidRPr="008D2F91">
        <w:rPr>
          <w:i/>
          <w:spacing w:val="-4"/>
          <w:szCs w:val="28"/>
        </w:rPr>
        <w:t>ghị quyết số 69/2022/QH15 ngày 11/11/2022 của Quốc hội về dự toán ngân sách nhà nước năm 2023</w:t>
      </w:r>
      <w:r w:rsidRPr="008D2F91">
        <w:rPr>
          <w:i/>
          <w:spacing w:val="-4"/>
          <w:szCs w:val="28"/>
          <w:shd w:val="clear" w:color="auto" w:fill="FFFFFF"/>
        </w:rPr>
        <w:t xml:space="preserve">), </w:t>
      </w:r>
      <w:r w:rsidRPr="008D2F91">
        <w:rPr>
          <w:iCs/>
          <w:spacing w:val="-4"/>
          <w:szCs w:val="28"/>
          <w:shd w:val="clear" w:color="auto" w:fill="FFFFFF"/>
        </w:rPr>
        <w:t xml:space="preserve">chỉ số giá tiêu dùng (CPI) từ năm 2016 đến năm 2022 </w:t>
      </w:r>
      <w:r w:rsidRPr="008D2F91">
        <w:rPr>
          <w:i/>
          <w:spacing w:val="-4"/>
          <w:szCs w:val="28"/>
          <w:shd w:val="clear" w:color="auto" w:fill="FFFFFF"/>
        </w:rPr>
        <w:t>(Năm 2016 tăng 2,66%; Năm 2017 tăng 3,53%; Năm 2018 tăng 3,54%; Năm 2019 tăng 2,79%; Năm 2020 tăng 3,23%; Năm 2021 tă</w:t>
      </w:r>
      <w:r w:rsidR="00D65D16" w:rsidRPr="008D2F91">
        <w:rPr>
          <w:i/>
          <w:spacing w:val="-4"/>
          <w:szCs w:val="28"/>
          <w:shd w:val="clear" w:color="auto" w:fill="FFFFFF"/>
        </w:rPr>
        <w:t>ng 1,84%; năm 2022 tăng 3,15%).</w:t>
      </w:r>
      <w:bookmarkEnd w:id="1"/>
    </w:p>
    <w:p w14:paraId="375EA579" w14:textId="29243943" w:rsidR="00F971F4" w:rsidRPr="00E53840" w:rsidRDefault="00A64DAE" w:rsidP="003C3415">
      <w:pPr>
        <w:spacing w:before="120" w:after="0" w:line="240" w:lineRule="auto"/>
        <w:ind w:firstLine="709"/>
        <w:jc w:val="both"/>
        <w:rPr>
          <w:bCs/>
        </w:rPr>
      </w:pPr>
      <w:r w:rsidRPr="00E53840">
        <w:rPr>
          <w:iCs/>
          <w:szCs w:val="28"/>
          <w:shd w:val="clear" w:color="auto" w:fill="FFFFFF"/>
        </w:rPr>
        <w:t xml:space="preserve">Ngoài ra </w:t>
      </w:r>
      <w:r w:rsidRPr="00E53840">
        <w:rPr>
          <w:bCs/>
        </w:rPr>
        <w:t>qua tham khảo mức chi của một số tỉnh đã ban hành như</w:t>
      </w:r>
      <w:r w:rsidR="00D65D16" w:rsidRPr="00E53840">
        <w:rPr>
          <w:bCs/>
        </w:rPr>
        <w:t>:</w:t>
      </w:r>
      <w:r w:rsidRPr="00E53840">
        <w:rPr>
          <w:bCs/>
        </w:rPr>
        <w:t xml:space="preserve"> Tỉnh Yên Bái </w:t>
      </w:r>
      <w:r w:rsidR="00E53D64" w:rsidRPr="00E53840">
        <w:rPr>
          <w:bCs/>
          <w:i/>
          <w:iCs/>
        </w:rPr>
        <w:t>(</w:t>
      </w:r>
      <w:r w:rsidRPr="00E53840">
        <w:rPr>
          <w:bCs/>
          <w:i/>
          <w:iCs/>
        </w:rPr>
        <w:t xml:space="preserve">Nghị quyết số 50/2022/NQ-HĐND ngày 09/12/2022 của Hội đồng nhân dân tỉnh Yên Bái (tỉnh có nhiều huyện, thị xã thuộc địa bàn có điều kiện kinh tế - xã hội khó khăn hoặc đặc biệt khó khăn theo quy định của pháp luật về đầu tư </w:t>
      </w:r>
      <w:r w:rsidRPr="00E53840">
        <w:rPr>
          <w:bCs/>
          <w:i/>
          <w:iCs/>
          <w:spacing w:val="-12"/>
        </w:rPr>
        <w:t>giống tỉnh Bắc Kạ</w:t>
      </w:r>
      <w:r w:rsidR="00D65D16" w:rsidRPr="00E53840">
        <w:rPr>
          <w:bCs/>
          <w:i/>
          <w:iCs/>
          <w:spacing w:val="-12"/>
        </w:rPr>
        <w:t>n)</w:t>
      </w:r>
      <w:r w:rsidRPr="00E53840">
        <w:rPr>
          <w:bCs/>
          <w:i/>
          <w:iCs/>
          <w:spacing w:val="-12"/>
        </w:rPr>
        <w:t>;</w:t>
      </w:r>
      <w:r w:rsidRPr="00E53840">
        <w:rPr>
          <w:bCs/>
          <w:spacing w:val="-12"/>
        </w:rPr>
        <w:t xml:space="preserve"> tỉnh Ninh Bình </w:t>
      </w:r>
      <w:r w:rsidRPr="00E53840">
        <w:rPr>
          <w:bCs/>
          <w:i/>
          <w:iCs/>
          <w:spacing w:val="-12"/>
        </w:rPr>
        <w:t>(Nghị quyết số</w:t>
      </w:r>
      <w:r w:rsidR="002B3222" w:rsidRPr="00E53840">
        <w:rPr>
          <w:bCs/>
          <w:i/>
          <w:iCs/>
          <w:spacing w:val="-12"/>
        </w:rPr>
        <w:t xml:space="preserve"> </w:t>
      </w:r>
      <w:r w:rsidRPr="00E53840">
        <w:rPr>
          <w:bCs/>
          <w:i/>
          <w:iCs/>
          <w:spacing w:val="-12"/>
        </w:rPr>
        <w:t>38/2023/NQ-HĐND ngày 10/3/2023</w:t>
      </w:r>
      <w:r w:rsidRPr="00E53840">
        <w:rPr>
          <w:bCs/>
          <w:i/>
          <w:iCs/>
        </w:rPr>
        <w:t xml:space="preserve"> của Hội đồng nhân dân tỉnh Ninh Bình)</w:t>
      </w:r>
      <w:r w:rsidR="00E53D64" w:rsidRPr="00E53840">
        <w:rPr>
          <w:bCs/>
        </w:rPr>
        <w:t xml:space="preserve"> và d</w:t>
      </w:r>
      <w:r w:rsidRPr="00E53840">
        <w:rPr>
          <w:bCs/>
        </w:rPr>
        <w:t xml:space="preserve">ự thảo Nghị quyết của tỉnh Thái Nguyên. Sau khi phân tích, nghiên cứu để đảm bảo mức chi được áp dụng phù hợp trong thời gian dài, </w:t>
      </w:r>
      <w:r w:rsidR="00D65D16" w:rsidRPr="00E53840">
        <w:rPr>
          <w:bCs/>
        </w:rPr>
        <w:t>Nghị quyết</w:t>
      </w:r>
      <w:r w:rsidR="00F971F4" w:rsidRPr="00E53840">
        <w:rPr>
          <w:bCs/>
        </w:rPr>
        <w:t xml:space="preserve"> quy định mức chi cụ thể như sau:</w:t>
      </w:r>
    </w:p>
    <w:p w14:paraId="0038A0D0" w14:textId="0D9AEC42" w:rsidR="009E7B8D" w:rsidRPr="00E53840" w:rsidRDefault="009E7B8D" w:rsidP="003C3415">
      <w:pPr>
        <w:spacing w:before="120" w:after="0" w:line="240" w:lineRule="auto"/>
        <w:ind w:firstLine="709"/>
        <w:jc w:val="both"/>
        <w:rPr>
          <w:bCs/>
          <w:i/>
          <w:iCs/>
        </w:rPr>
      </w:pPr>
      <w:r w:rsidRPr="00E53840">
        <w:rPr>
          <w:bCs/>
          <w:i/>
          <w:iCs/>
        </w:rPr>
        <w:t xml:space="preserve">“1. Chi thông báo, tuyên truyền vận động các đối tượng thực hiện quyết </w:t>
      </w:r>
      <w:r w:rsidRPr="00E53840">
        <w:rPr>
          <w:rFonts w:ascii="Times New Roman Italic" w:hAnsi="Times New Roman Italic"/>
          <w:bCs/>
          <w:i/>
          <w:iCs/>
          <w:spacing w:val="-8"/>
        </w:rPr>
        <w:t>định cưỡng chế kiểm đếm, quyết định cưỡng chế thu hồi đấ</w:t>
      </w:r>
      <w:r w:rsidR="00E53D64" w:rsidRPr="00E53840">
        <w:rPr>
          <w:rFonts w:ascii="Times New Roman Italic" w:hAnsi="Times New Roman Italic"/>
          <w:bCs/>
          <w:i/>
          <w:iCs/>
          <w:spacing w:val="-8"/>
        </w:rPr>
        <w:t>t</w:t>
      </w:r>
      <w:r w:rsidRPr="00E53840">
        <w:rPr>
          <w:rFonts w:ascii="Times New Roman Italic" w:hAnsi="Times New Roman Italic"/>
          <w:bCs/>
          <w:i/>
          <w:iCs/>
          <w:spacing w:val="-8"/>
        </w:rPr>
        <w:t xml:space="preserve"> 200.000 đồng/người</w:t>
      </w:r>
      <w:r w:rsidRPr="00E53840">
        <w:rPr>
          <w:bCs/>
          <w:i/>
          <w:iCs/>
        </w:rPr>
        <w:t>/ngày.</w:t>
      </w:r>
    </w:p>
    <w:p w14:paraId="177DFC7E" w14:textId="70C18D9E" w:rsidR="009E7B8D" w:rsidRPr="00E53840" w:rsidRDefault="009E7B8D" w:rsidP="003C3415">
      <w:pPr>
        <w:spacing w:before="120" w:after="0" w:line="240" w:lineRule="auto"/>
        <w:ind w:firstLine="709"/>
        <w:jc w:val="both"/>
        <w:rPr>
          <w:bCs/>
          <w:i/>
          <w:iCs/>
        </w:rPr>
      </w:pPr>
      <w:r w:rsidRPr="00E53840">
        <w:rPr>
          <w:bCs/>
          <w:i/>
          <w:iCs/>
        </w:rPr>
        <w:t>2. Chi phục vụ công tác tổ chức thi hành quyết định cưỡng chế kiểm đếm, cưỡng chế thu hồi đấ</w:t>
      </w:r>
      <w:r w:rsidR="00E53D64" w:rsidRPr="00E53840">
        <w:rPr>
          <w:bCs/>
          <w:i/>
          <w:iCs/>
        </w:rPr>
        <w:t>t</w:t>
      </w:r>
      <w:r w:rsidRPr="00E53840">
        <w:rPr>
          <w:bCs/>
          <w:i/>
          <w:iCs/>
        </w:rPr>
        <w:t xml:space="preserve"> 200.000 đồng/người/ngày.</w:t>
      </w:r>
    </w:p>
    <w:p w14:paraId="574C38B4" w14:textId="096371A0" w:rsidR="009E7B8D" w:rsidRPr="00E53840" w:rsidRDefault="009E7B8D" w:rsidP="003C3415">
      <w:pPr>
        <w:spacing w:before="120" w:after="0" w:line="240" w:lineRule="auto"/>
        <w:ind w:firstLine="709"/>
        <w:jc w:val="both"/>
        <w:rPr>
          <w:bCs/>
          <w:i/>
          <w:iCs/>
        </w:rPr>
      </w:pPr>
      <w:r w:rsidRPr="00E53840">
        <w:rPr>
          <w:bCs/>
          <w:i/>
          <w:iCs/>
        </w:rPr>
        <w:t>3. Chi phí bảo vệ, chống tái chiếm đất sau khi tổ chức thực hiện cưỡng chế thu hồi đất của thửa đất cưỡng chế thu hồi đến thời điểm hoàn thành việc giải phóng mặt bằ</w:t>
      </w:r>
      <w:r w:rsidR="00E53D64" w:rsidRPr="00E53840">
        <w:rPr>
          <w:bCs/>
          <w:i/>
          <w:iCs/>
        </w:rPr>
        <w:t>ng</w:t>
      </w:r>
      <w:r w:rsidRPr="00E53840">
        <w:rPr>
          <w:bCs/>
          <w:i/>
          <w:iCs/>
        </w:rPr>
        <w:t xml:space="preserve"> 200.000 đồng/người/ngày.</w:t>
      </w:r>
    </w:p>
    <w:p w14:paraId="3B9848FC" w14:textId="46462CF6" w:rsidR="00B207E1" w:rsidRPr="00E53840" w:rsidRDefault="009E7B8D" w:rsidP="003C3415">
      <w:pPr>
        <w:spacing w:before="120" w:after="0" w:line="240" w:lineRule="auto"/>
        <w:ind w:firstLine="709"/>
        <w:jc w:val="both"/>
        <w:rPr>
          <w:bCs/>
          <w:i/>
          <w:iCs/>
        </w:rPr>
      </w:pPr>
      <w:r w:rsidRPr="00E53840">
        <w:rPr>
          <w:bCs/>
          <w:i/>
          <w:iCs/>
        </w:rPr>
        <w:t xml:space="preserve">4. Chi mua nguyên liệu, nhiên liệu, thuê phương tiện, thiết bị bảo vệ, y tế, phòng chống cháy nổ, các thiết bị, phương tiện cần thiết khác phục vụ cho việc </w:t>
      </w:r>
      <w:r w:rsidRPr="00E53840">
        <w:rPr>
          <w:bCs/>
          <w:i/>
          <w:iCs/>
        </w:rPr>
        <w:lastRenderedPageBreak/>
        <w:t>thực hiện cưỡng chế kiểm đếm, cưỡng chế thu hồi đất; chi niêm phong, phá, tháo dỡ, vận chuyển tài sản; di chuyển người bị cưỡng chế và người có liên quan ra khỏi khu đất cưỡng chế, chi thuê địa điểm, nhân công, phương tiện bảo quản tài sản và các khoản chi phí thực tế hợp pháp khác phục vụ trực tiếp cho việc thực hiện bảo quản tài sản khi thực hiện cưỡng chế thu hồi đất trong trường hợp chủ sở hữu tài sản không thanh toán; chi cho công tác quay phim, chụp ảnh phục vụ cho việc thực hiện cưỡng chế kiểm đếm, cưỡng chế thu hồi đất; các nội dung chi khác có liên quan trực tiếp đến việc tổ chức thực hiện cưỡng chế kiểm đếm, cưỡng chế thu hồi đất chưa có định mức, tiêu chuẩn, đơn giá do cơ quan nhà nước có thẩm quyền quy đị</w:t>
      </w:r>
      <w:r w:rsidR="00E53D64" w:rsidRPr="00E53840">
        <w:rPr>
          <w:bCs/>
          <w:i/>
          <w:iCs/>
        </w:rPr>
        <w:t>nh: t</w:t>
      </w:r>
      <w:r w:rsidRPr="00E53840">
        <w:rPr>
          <w:bCs/>
          <w:i/>
          <w:iCs/>
        </w:rPr>
        <w:t>hực hiện theo mức chi thực tế, đảm bảo tiết kiệm, hiệu quả, có hóa đơn chứng từ hợ</w:t>
      </w:r>
      <w:r w:rsidR="00E53D64" w:rsidRPr="00E53840">
        <w:rPr>
          <w:bCs/>
          <w:i/>
          <w:iCs/>
        </w:rPr>
        <w:t>p pháp</w:t>
      </w:r>
      <w:r w:rsidRPr="00E53840">
        <w:rPr>
          <w:bCs/>
          <w:i/>
          <w:iCs/>
        </w:rPr>
        <w:t>”</w:t>
      </w:r>
      <w:r w:rsidR="00E53D64" w:rsidRPr="00E53840">
        <w:rPr>
          <w:bCs/>
          <w:i/>
          <w:iCs/>
        </w:rPr>
        <w:t>.</w:t>
      </w:r>
    </w:p>
    <w:p w14:paraId="0D37C50B" w14:textId="769029C9" w:rsidR="00E53D64" w:rsidRPr="00E53840" w:rsidRDefault="000966A1" w:rsidP="003C3415">
      <w:pPr>
        <w:spacing w:before="120" w:after="0" w:line="240" w:lineRule="auto"/>
        <w:ind w:firstLine="709"/>
        <w:jc w:val="both"/>
        <w:rPr>
          <w:b/>
          <w:bCs/>
          <w:szCs w:val="28"/>
        </w:rPr>
      </w:pPr>
      <w:r w:rsidRPr="00E53840">
        <w:rPr>
          <w:b/>
          <w:bCs/>
          <w:szCs w:val="28"/>
        </w:rPr>
        <w:t>2.</w:t>
      </w:r>
      <w:r w:rsidR="00AB0B27" w:rsidRPr="00E53840">
        <w:rPr>
          <w:b/>
          <w:bCs/>
          <w:szCs w:val="28"/>
        </w:rPr>
        <w:t>5</w:t>
      </w:r>
      <w:r w:rsidRPr="00E53840">
        <w:rPr>
          <w:b/>
          <w:bCs/>
          <w:szCs w:val="28"/>
        </w:rPr>
        <w:t>.</w:t>
      </w:r>
      <w:r w:rsidR="00412FBB" w:rsidRPr="00E53840">
        <w:rPr>
          <w:b/>
          <w:bCs/>
          <w:szCs w:val="28"/>
        </w:rPr>
        <w:t xml:space="preserve"> Điều </w:t>
      </w:r>
      <w:r w:rsidR="00AB0B27" w:rsidRPr="00E53840">
        <w:rPr>
          <w:b/>
          <w:bCs/>
          <w:szCs w:val="28"/>
        </w:rPr>
        <w:t>5</w:t>
      </w:r>
      <w:r w:rsidR="00571B55" w:rsidRPr="00E53840">
        <w:rPr>
          <w:b/>
          <w:bCs/>
          <w:szCs w:val="28"/>
        </w:rPr>
        <w:t xml:space="preserve"> </w:t>
      </w:r>
      <w:r w:rsidR="00D503B5" w:rsidRPr="00E53840">
        <w:rPr>
          <w:b/>
          <w:bCs/>
          <w:szCs w:val="28"/>
        </w:rPr>
        <w:t>Tổ chức thực hiệ</w:t>
      </w:r>
      <w:r w:rsidR="00E53D64" w:rsidRPr="00E53840">
        <w:rPr>
          <w:b/>
          <w:bCs/>
          <w:szCs w:val="28"/>
        </w:rPr>
        <w:t>n</w:t>
      </w:r>
    </w:p>
    <w:p w14:paraId="658F0CF4" w14:textId="1C11D4CB" w:rsidR="006C6830" w:rsidRPr="00E53840" w:rsidRDefault="00571B55" w:rsidP="003C3415">
      <w:pPr>
        <w:spacing w:before="120" w:after="0" w:line="240" w:lineRule="auto"/>
        <w:ind w:firstLine="709"/>
        <w:jc w:val="both"/>
        <w:rPr>
          <w:i/>
          <w:iCs/>
          <w:szCs w:val="28"/>
        </w:rPr>
      </w:pPr>
      <w:r w:rsidRPr="00E53840">
        <w:rPr>
          <w:szCs w:val="28"/>
        </w:rPr>
        <w:t>Trên cơ sở quy định hiệ</w:t>
      </w:r>
      <w:r w:rsidR="00E53D64" w:rsidRPr="00E53840">
        <w:rPr>
          <w:szCs w:val="28"/>
        </w:rPr>
        <w:t xml:space="preserve">n hành, </w:t>
      </w:r>
      <w:r w:rsidRPr="00E53840">
        <w:rPr>
          <w:szCs w:val="28"/>
        </w:rPr>
        <w:t>Nghị quyết quy định thành 02 khoản:</w:t>
      </w:r>
      <w:r w:rsidRPr="00E53840">
        <w:rPr>
          <w:i/>
          <w:iCs/>
          <w:szCs w:val="28"/>
        </w:rPr>
        <w:t xml:space="preserve"> </w:t>
      </w:r>
    </w:p>
    <w:p w14:paraId="68029067" w14:textId="60B14F1C" w:rsidR="00571B55" w:rsidRPr="00E53840" w:rsidRDefault="00571B55" w:rsidP="003C3415">
      <w:pPr>
        <w:spacing w:before="120" w:after="0" w:line="240" w:lineRule="auto"/>
        <w:ind w:firstLine="709"/>
        <w:jc w:val="both"/>
        <w:rPr>
          <w:i/>
          <w:iCs/>
          <w:szCs w:val="28"/>
        </w:rPr>
      </w:pPr>
      <w:r w:rsidRPr="00E53840">
        <w:rPr>
          <w:i/>
          <w:iCs/>
          <w:szCs w:val="28"/>
        </w:rPr>
        <w:t>“1. Giao Uỷ ban nhân dân tỉnh tổ chức thực hiện Nghị quyế</w:t>
      </w:r>
      <w:r w:rsidR="00C9187E" w:rsidRPr="00E53840">
        <w:rPr>
          <w:i/>
          <w:iCs/>
          <w:szCs w:val="28"/>
        </w:rPr>
        <w:t>t.</w:t>
      </w:r>
    </w:p>
    <w:p w14:paraId="32727F80" w14:textId="1FC70EB0" w:rsidR="00B946D1" w:rsidRPr="00E53840" w:rsidRDefault="00C9187E" w:rsidP="003C3415">
      <w:pPr>
        <w:spacing w:before="120" w:after="0" w:line="240" w:lineRule="auto"/>
        <w:ind w:firstLine="709"/>
        <w:jc w:val="both"/>
        <w:rPr>
          <w:i/>
          <w:iCs/>
          <w:szCs w:val="28"/>
        </w:rPr>
      </w:pPr>
      <w:r w:rsidRPr="00E53840">
        <w:rPr>
          <w:i/>
          <w:iCs/>
          <w:szCs w:val="28"/>
        </w:rPr>
        <w:t xml:space="preserve"> </w:t>
      </w:r>
      <w:r w:rsidR="00571B55" w:rsidRPr="00E53840">
        <w:rPr>
          <w:i/>
          <w:iCs/>
          <w:szCs w:val="28"/>
        </w:rPr>
        <w:t>2. Giao Thường trực Hội đồng nhân dân tỉnh, các Ban của Hội đồng nhân dân tỉnh, các Tổ đại biểu và đại biểu Hội đồng nhân dân tỉnh giám sát việc thực hiện Nghị quyế</w:t>
      </w:r>
      <w:r w:rsidRPr="00E53840">
        <w:rPr>
          <w:i/>
          <w:iCs/>
          <w:szCs w:val="28"/>
        </w:rPr>
        <w:t>t</w:t>
      </w:r>
      <w:r w:rsidR="00571B55" w:rsidRPr="00E53840">
        <w:rPr>
          <w:i/>
          <w:iCs/>
          <w:szCs w:val="28"/>
        </w:rPr>
        <w:t>”</w:t>
      </w:r>
      <w:r w:rsidRPr="00E53840">
        <w:rPr>
          <w:i/>
          <w:iCs/>
          <w:szCs w:val="28"/>
        </w:rPr>
        <w:t>.</w:t>
      </w:r>
    </w:p>
    <w:p w14:paraId="5EC6A92E" w14:textId="1E61FC61" w:rsidR="005D0371" w:rsidRPr="00E53840" w:rsidRDefault="00867E8F" w:rsidP="003C3415">
      <w:pPr>
        <w:spacing w:before="120" w:after="0" w:line="240" w:lineRule="auto"/>
        <w:ind w:firstLine="709"/>
        <w:jc w:val="both"/>
        <w:rPr>
          <w:szCs w:val="28"/>
          <w:shd w:val="clear" w:color="auto" w:fill="FFFFFF"/>
        </w:rPr>
      </w:pPr>
      <w:r w:rsidRPr="00E53840">
        <w:rPr>
          <w:bCs/>
          <w:szCs w:val="28"/>
        </w:rPr>
        <w:t xml:space="preserve">Trên đây là </w:t>
      </w:r>
      <w:r w:rsidR="000966A1" w:rsidRPr="00E53840">
        <w:t xml:space="preserve">Thuyết minh </w:t>
      </w:r>
      <w:r w:rsidR="00571B55" w:rsidRPr="00E53840">
        <w:t>Nghị quyết</w:t>
      </w:r>
      <w:r w:rsidR="000966A1" w:rsidRPr="00E53840">
        <w:t xml:space="preserve"> </w:t>
      </w:r>
      <w:r w:rsidR="00CB7C3B" w:rsidRPr="00E53840">
        <w:t>của Hội đồng nhân dân tỉ</w:t>
      </w:r>
      <w:r w:rsidR="00E53D64" w:rsidRPr="00E53840">
        <w:t>nh q</w:t>
      </w:r>
      <w:r w:rsidR="00CB7C3B" w:rsidRPr="00E53840">
        <w:t>uy định mức chi đối với một số nội dung chi cho công tác tổ chức thực hiện bồi thường, hỗ trợ, tái định cư và cưỡng chế kiểm đếm, cưỡng chế thu hồi đất khi Nhà nước thu hồi đất trên địa bàn tỉnh Bắc Kạn</w:t>
      </w:r>
      <w:r w:rsidR="000966A1" w:rsidRPr="00E53840">
        <w:t>./.</w:t>
      </w:r>
    </w:p>
    <w:p w14:paraId="06553EFA" w14:textId="77777777" w:rsidR="005D0371" w:rsidRPr="00E53840" w:rsidRDefault="005D0371" w:rsidP="00BD0238">
      <w:pPr>
        <w:spacing w:before="120" w:after="0" w:line="240" w:lineRule="auto"/>
        <w:ind w:firstLine="567"/>
        <w:jc w:val="both"/>
        <w:rPr>
          <w:szCs w:val="28"/>
          <w:shd w:val="clear" w:color="auto" w:fill="FFFFFF"/>
        </w:rPr>
      </w:pPr>
    </w:p>
    <w:p w14:paraId="0F5DBA91" w14:textId="008DAF62" w:rsidR="005D0371" w:rsidRPr="00E53840" w:rsidRDefault="005D0371" w:rsidP="00BD0238">
      <w:pPr>
        <w:spacing w:before="120" w:after="0" w:line="240" w:lineRule="auto"/>
        <w:ind w:firstLine="567"/>
        <w:jc w:val="both"/>
        <w:rPr>
          <w:bCs/>
          <w:szCs w:val="28"/>
          <w:shd w:val="clear" w:color="auto" w:fill="FFFFFF"/>
        </w:rPr>
      </w:pPr>
    </w:p>
    <w:sectPr w:rsidR="005D0371" w:rsidRPr="00E53840" w:rsidSect="00CC69B6">
      <w:footerReference w:type="default" r:id="rId8"/>
      <w:pgSz w:w="11907" w:h="16840" w:code="9"/>
      <w:pgMar w:top="1276" w:right="992" w:bottom="993" w:left="1701"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EBBAB" w14:textId="77777777" w:rsidR="00817758" w:rsidRDefault="00817758">
      <w:pPr>
        <w:spacing w:after="0" w:line="240" w:lineRule="auto"/>
      </w:pPr>
      <w:r>
        <w:separator/>
      </w:r>
    </w:p>
  </w:endnote>
  <w:endnote w:type="continuationSeparator" w:id="0">
    <w:p w14:paraId="2D0A1CCE" w14:textId="77777777" w:rsidR="00817758" w:rsidRDefault="0081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830097"/>
      <w:docPartObj>
        <w:docPartGallery w:val="Page Numbers (Bottom of Page)"/>
        <w:docPartUnique/>
      </w:docPartObj>
    </w:sdtPr>
    <w:sdtEndPr>
      <w:rPr>
        <w:noProof/>
      </w:rPr>
    </w:sdtEndPr>
    <w:sdtContent>
      <w:p w14:paraId="76865E16" w14:textId="38B342C2" w:rsidR="002F3EA4" w:rsidRDefault="006234D3">
        <w:pPr>
          <w:pStyle w:val="Footer"/>
          <w:jc w:val="center"/>
        </w:pPr>
        <w:r>
          <w:fldChar w:fldCharType="begin"/>
        </w:r>
        <w:r>
          <w:instrText xml:space="preserve"> PAGE   \* MERGEFORMAT </w:instrText>
        </w:r>
        <w:r>
          <w:fldChar w:fldCharType="separate"/>
        </w:r>
        <w:r w:rsidR="008D2F91">
          <w:rPr>
            <w:noProof/>
          </w:rPr>
          <w:t>7</w:t>
        </w:r>
        <w:r>
          <w:rPr>
            <w:noProof/>
          </w:rPr>
          <w:fldChar w:fldCharType="end"/>
        </w:r>
      </w:p>
    </w:sdtContent>
  </w:sdt>
  <w:p w14:paraId="1BD45D24" w14:textId="77777777" w:rsidR="002F3EA4" w:rsidRDefault="00817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B2200" w14:textId="77777777" w:rsidR="00817758" w:rsidRDefault="00817758">
      <w:pPr>
        <w:spacing w:after="0" w:line="240" w:lineRule="auto"/>
      </w:pPr>
      <w:r>
        <w:separator/>
      </w:r>
    </w:p>
  </w:footnote>
  <w:footnote w:type="continuationSeparator" w:id="0">
    <w:p w14:paraId="058A8DAD" w14:textId="77777777" w:rsidR="00817758" w:rsidRDefault="00817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7DEE"/>
    <w:multiLevelType w:val="hybridMultilevel"/>
    <w:tmpl w:val="B6B610BC"/>
    <w:lvl w:ilvl="0" w:tplc="5434B9DC">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655430A"/>
    <w:multiLevelType w:val="hybridMultilevel"/>
    <w:tmpl w:val="D8EED666"/>
    <w:lvl w:ilvl="0" w:tplc="25C2F050">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AA12256"/>
    <w:multiLevelType w:val="hybridMultilevel"/>
    <w:tmpl w:val="0A26A8A4"/>
    <w:lvl w:ilvl="0" w:tplc="3F6CA442">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51740511"/>
    <w:multiLevelType w:val="hybridMultilevel"/>
    <w:tmpl w:val="B02CFD3C"/>
    <w:lvl w:ilvl="0" w:tplc="DC52EC10">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EC"/>
    <w:rsid w:val="00001228"/>
    <w:rsid w:val="00013589"/>
    <w:rsid w:val="00025E10"/>
    <w:rsid w:val="0003138A"/>
    <w:rsid w:val="000365B1"/>
    <w:rsid w:val="00040E83"/>
    <w:rsid w:val="000559F8"/>
    <w:rsid w:val="00056988"/>
    <w:rsid w:val="000736D4"/>
    <w:rsid w:val="000966A1"/>
    <w:rsid w:val="000A09BB"/>
    <w:rsid w:val="000B2CF4"/>
    <w:rsid w:val="000D62CB"/>
    <w:rsid w:val="000E5A15"/>
    <w:rsid w:val="000F4338"/>
    <w:rsid w:val="00102334"/>
    <w:rsid w:val="00102534"/>
    <w:rsid w:val="00112CB7"/>
    <w:rsid w:val="00152687"/>
    <w:rsid w:val="00160C55"/>
    <w:rsid w:val="0016669F"/>
    <w:rsid w:val="00170469"/>
    <w:rsid w:val="00171529"/>
    <w:rsid w:val="00194F71"/>
    <w:rsid w:val="0019750C"/>
    <w:rsid w:val="001A173B"/>
    <w:rsid w:val="001A5A89"/>
    <w:rsid w:val="001B0B6C"/>
    <w:rsid w:val="001B130A"/>
    <w:rsid w:val="001C1631"/>
    <w:rsid w:val="001D21C1"/>
    <w:rsid w:val="001D6A9F"/>
    <w:rsid w:val="001E3A41"/>
    <w:rsid w:val="00224C90"/>
    <w:rsid w:val="0023155B"/>
    <w:rsid w:val="00260A2F"/>
    <w:rsid w:val="00265C7E"/>
    <w:rsid w:val="00274D9A"/>
    <w:rsid w:val="00276BE4"/>
    <w:rsid w:val="0027785A"/>
    <w:rsid w:val="00281D17"/>
    <w:rsid w:val="0028401C"/>
    <w:rsid w:val="00284121"/>
    <w:rsid w:val="00285A8A"/>
    <w:rsid w:val="002966EF"/>
    <w:rsid w:val="002A46EE"/>
    <w:rsid w:val="002A7E7D"/>
    <w:rsid w:val="002B2127"/>
    <w:rsid w:val="002B3222"/>
    <w:rsid w:val="002B60D8"/>
    <w:rsid w:val="002C2F45"/>
    <w:rsid w:val="002C5C7A"/>
    <w:rsid w:val="002E2704"/>
    <w:rsid w:val="002E37D5"/>
    <w:rsid w:val="0030374C"/>
    <w:rsid w:val="0030630F"/>
    <w:rsid w:val="00310D21"/>
    <w:rsid w:val="003159E2"/>
    <w:rsid w:val="003215BB"/>
    <w:rsid w:val="00336EC5"/>
    <w:rsid w:val="00344AE8"/>
    <w:rsid w:val="003537B5"/>
    <w:rsid w:val="00354F2C"/>
    <w:rsid w:val="0036019D"/>
    <w:rsid w:val="00367899"/>
    <w:rsid w:val="003A37C3"/>
    <w:rsid w:val="003B4067"/>
    <w:rsid w:val="003C3415"/>
    <w:rsid w:val="003C7D57"/>
    <w:rsid w:val="003D0CA1"/>
    <w:rsid w:val="003D2FA3"/>
    <w:rsid w:val="003D5F2F"/>
    <w:rsid w:val="003D71B1"/>
    <w:rsid w:val="003F1802"/>
    <w:rsid w:val="003F331F"/>
    <w:rsid w:val="003F400B"/>
    <w:rsid w:val="00400E16"/>
    <w:rsid w:val="00401E0C"/>
    <w:rsid w:val="00410698"/>
    <w:rsid w:val="00411B7D"/>
    <w:rsid w:val="00412FBB"/>
    <w:rsid w:val="00415027"/>
    <w:rsid w:val="004234CC"/>
    <w:rsid w:val="004260F3"/>
    <w:rsid w:val="00427F67"/>
    <w:rsid w:val="00435A4F"/>
    <w:rsid w:val="00436E6A"/>
    <w:rsid w:val="0044385A"/>
    <w:rsid w:val="004562C4"/>
    <w:rsid w:val="00457036"/>
    <w:rsid w:val="0046250F"/>
    <w:rsid w:val="00470675"/>
    <w:rsid w:val="00470B5C"/>
    <w:rsid w:val="004760C5"/>
    <w:rsid w:val="0048187F"/>
    <w:rsid w:val="004828CE"/>
    <w:rsid w:val="004840EB"/>
    <w:rsid w:val="00491435"/>
    <w:rsid w:val="004B4AC5"/>
    <w:rsid w:val="004C25B8"/>
    <w:rsid w:val="004F21DD"/>
    <w:rsid w:val="004F3B26"/>
    <w:rsid w:val="004F7710"/>
    <w:rsid w:val="005002C1"/>
    <w:rsid w:val="00511837"/>
    <w:rsid w:val="00516AD6"/>
    <w:rsid w:val="00516E79"/>
    <w:rsid w:val="0052280F"/>
    <w:rsid w:val="0052463A"/>
    <w:rsid w:val="00525CF9"/>
    <w:rsid w:val="005276E1"/>
    <w:rsid w:val="00527CC9"/>
    <w:rsid w:val="00531326"/>
    <w:rsid w:val="0053683A"/>
    <w:rsid w:val="00541FD4"/>
    <w:rsid w:val="00542FF1"/>
    <w:rsid w:val="0055645A"/>
    <w:rsid w:val="00571B55"/>
    <w:rsid w:val="00572B5A"/>
    <w:rsid w:val="0058323D"/>
    <w:rsid w:val="00594F39"/>
    <w:rsid w:val="005C038D"/>
    <w:rsid w:val="005D0371"/>
    <w:rsid w:val="005D141A"/>
    <w:rsid w:val="005D429F"/>
    <w:rsid w:val="005E1072"/>
    <w:rsid w:val="005E46CF"/>
    <w:rsid w:val="005E536B"/>
    <w:rsid w:val="005F357E"/>
    <w:rsid w:val="00603140"/>
    <w:rsid w:val="0061284B"/>
    <w:rsid w:val="006128A9"/>
    <w:rsid w:val="006234D3"/>
    <w:rsid w:val="0062400E"/>
    <w:rsid w:val="00630DBF"/>
    <w:rsid w:val="00635A69"/>
    <w:rsid w:val="006368B2"/>
    <w:rsid w:val="00640F54"/>
    <w:rsid w:val="00642503"/>
    <w:rsid w:val="006527EE"/>
    <w:rsid w:val="006533CB"/>
    <w:rsid w:val="006559FD"/>
    <w:rsid w:val="00665F47"/>
    <w:rsid w:val="00666C3B"/>
    <w:rsid w:val="006859D4"/>
    <w:rsid w:val="006A743B"/>
    <w:rsid w:val="006C1B67"/>
    <w:rsid w:val="006C6830"/>
    <w:rsid w:val="006E2183"/>
    <w:rsid w:val="006E670B"/>
    <w:rsid w:val="006E74C7"/>
    <w:rsid w:val="00700614"/>
    <w:rsid w:val="00707409"/>
    <w:rsid w:val="00711BC2"/>
    <w:rsid w:val="00720281"/>
    <w:rsid w:val="00763EF9"/>
    <w:rsid w:val="00764E37"/>
    <w:rsid w:val="007668F0"/>
    <w:rsid w:val="0077198C"/>
    <w:rsid w:val="007735FF"/>
    <w:rsid w:val="00796BD2"/>
    <w:rsid w:val="0079737E"/>
    <w:rsid w:val="00797D66"/>
    <w:rsid w:val="007B6C39"/>
    <w:rsid w:val="007D0ED8"/>
    <w:rsid w:val="007E37C8"/>
    <w:rsid w:val="007E523C"/>
    <w:rsid w:val="007F4908"/>
    <w:rsid w:val="00801228"/>
    <w:rsid w:val="00816B12"/>
    <w:rsid w:val="00817758"/>
    <w:rsid w:val="00820894"/>
    <w:rsid w:val="008234F8"/>
    <w:rsid w:val="00841A2D"/>
    <w:rsid w:val="008437EA"/>
    <w:rsid w:val="00864019"/>
    <w:rsid w:val="00864338"/>
    <w:rsid w:val="00867E8F"/>
    <w:rsid w:val="00874559"/>
    <w:rsid w:val="00880D5F"/>
    <w:rsid w:val="00884FA9"/>
    <w:rsid w:val="00892713"/>
    <w:rsid w:val="008B40B5"/>
    <w:rsid w:val="008B68E2"/>
    <w:rsid w:val="008C2361"/>
    <w:rsid w:val="008C2A10"/>
    <w:rsid w:val="008C2E22"/>
    <w:rsid w:val="008C576B"/>
    <w:rsid w:val="008C6F29"/>
    <w:rsid w:val="008D2F91"/>
    <w:rsid w:val="008D7C79"/>
    <w:rsid w:val="008E59CC"/>
    <w:rsid w:val="008E747E"/>
    <w:rsid w:val="008F1C0C"/>
    <w:rsid w:val="008F29FD"/>
    <w:rsid w:val="008F54B9"/>
    <w:rsid w:val="008F6E6A"/>
    <w:rsid w:val="008F736F"/>
    <w:rsid w:val="008F742D"/>
    <w:rsid w:val="00905D4B"/>
    <w:rsid w:val="009430D2"/>
    <w:rsid w:val="00947DF6"/>
    <w:rsid w:val="00965BD2"/>
    <w:rsid w:val="00982C38"/>
    <w:rsid w:val="009921C0"/>
    <w:rsid w:val="009A2059"/>
    <w:rsid w:val="009A2DCC"/>
    <w:rsid w:val="009B54DC"/>
    <w:rsid w:val="009B6A40"/>
    <w:rsid w:val="009C1078"/>
    <w:rsid w:val="009D0278"/>
    <w:rsid w:val="009D0BA1"/>
    <w:rsid w:val="009E6D7D"/>
    <w:rsid w:val="009E7B8D"/>
    <w:rsid w:val="00A1465A"/>
    <w:rsid w:val="00A15310"/>
    <w:rsid w:val="00A27812"/>
    <w:rsid w:val="00A42D75"/>
    <w:rsid w:val="00A4687C"/>
    <w:rsid w:val="00A47785"/>
    <w:rsid w:val="00A505FA"/>
    <w:rsid w:val="00A549F3"/>
    <w:rsid w:val="00A54EF1"/>
    <w:rsid w:val="00A6129B"/>
    <w:rsid w:val="00A64DAE"/>
    <w:rsid w:val="00A85B53"/>
    <w:rsid w:val="00AB0B27"/>
    <w:rsid w:val="00AD0C80"/>
    <w:rsid w:val="00AD5C5A"/>
    <w:rsid w:val="00AE7440"/>
    <w:rsid w:val="00AF4389"/>
    <w:rsid w:val="00AF5BAA"/>
    <w:rsid w:val="00B01B8C"/>
    <w:rsid w:val="00B1366E"/>
    <w:rsid w:val="00B207E1"/>
    <w:rsid w:val="00B21012"/>
    <w:rsid w:val="00B30731"/>
    <w:rsid w:val="00B322E9"/>
    <w:rsid w:val="00B434AF"/>
    <w:rsid w:val="00B601AC"/>
    <w:rsid w:val="00B66CBF"/>
    <w:rsid w:val="00B6770C"/>
    <w:rsid w:val="00B72765"/>
    <w:rsid w:val="00B9383F"/>
    <w:rsid w:val="00B945C3"/>
    <w:rsid w:val="00B946D1"/>
    <w:rsid w:val="00BA1250"/>
    <w:rsid w:val="00BA2C62"/>
    <w:rsid w:val="00BC27F8"/>
    <w:rsid w:val="00BC46B9"/>
    <w:rsid w:val="00BC769B"/>
    <w:rsid w:val="00BD0238"/>
    <w:rsid w:val="00BD2EEC"/>
    <w:rsid w:val="00BF01E9"/>
    <w:rsid w:val="00C00C6C"/>
    <w:rsid w:val="00C20779"/>
    <w:rsid w:val="00C258CA"/>
    <w:rsid w:val="00C3550E"/>
    <w:rsid w:val="00C3711C"/>
    <w:rsid w:val="00C40823"/>
    <w:rsid w:val="00C4458C"/>
    <w:rsid w:val="00C55C25"/>
    <w:rsid w:val="00C631D2"/>
    <w:rsid w:val="00C76643"/>
    <w:rsid w:val="00C76A35"/>
    <w:rsid w:val="00C86275"/>
    <w:rsid w:val="00C87E5D"/>
    <w:rsid w:val="00C9187E"/>
    <w:rsid w:val="00CA6748"/>
    <w:rsid w:val="00CB7C3B"/>
    <w:rsid w:val="00CC1AAE"/>
    <w:rsid w:val="00CC2512"/>
    <w:rsid w:val="00CC51ED"/>
    <w:rsid w:val="00CC76B9"/>
    <w:rsid w:val="00CE7C05"/>
    <w:rsid w:val="00CF049C"/>
    <w:rsid w:val="00CF4FFD"/>
    <w:rsid w:val="00D126AF"/>
    <w:rsid w:val="00D1406F"/>
    <w:rsid w:val="00D40511"/>
    <w:rsid w:val="00D41985"/>
    <w:rsid w:val="00D4581A"/>
    <w:rsid w:val="00D503B5"/>
    <w:rsid w:val="00D65D16"/>
    <w:rsid w:val="00D67EE0"/>
    <w:rsid w:val="00D84E87"/>
    <w:rsid w:val="00D86AF9"/>
    <w:rsid w:val="00D87150"/>
    <w:rsid w:val="00D90F6B"/>
    <w:rsid w:val="00DA4277"/>
    <w:rsid w:val="00DB19AA"/>
    <w:rsid w:val="00DB556A"/>
    <w:rsid w:val="00DB5F65"/>
    <w:rsid w:val="00DC2939"/>
    <w:rsid w:val="00DC746A"/>
    <w:rsid w:val="00DE060A"/>
    <w:rsid w:val="00DE3312"/>
    <w:rsid w:val="00DE7F76"/>
    <w:rsid w:val="00DF27D7"/>
    <w:rsid w:val="00E16527"/>
    <w:rsid w:val="00E2062A"/>
    <w:rsid w:val="00E2157C"/>
    <w:rsid w:val="00E500A4"/>
    <w:rsid w:val="00E53840"/>
    <w:rsid w:val="00E53D64"/>
    <w:rsid w:val="00E55386"/>
    <w:rsid w:val="00E63CB3"/>
    <w:rsid w:val="00E74CF4"/>
    <w:rsid w:val="00E82656"/>
    <w:rsid w:val="00E9267E"/>
    <w:rsid w:val="00E92E0D"/>
    <w:rsid w:val="00EA3E61"/>
    <w:rsid w:val="00EB694A"/>
    <w:rsid w:val="00EC1B27"/>
    <w:rsid w:val="00EC7035"/>
    <w:rsid w:val="00ED2AC0"/>
    <w:rsid w:val="00ED7365"/>
    <w:rsid w:val="00EE0D10"/>
    <w:rsid w:val="00EE46C1"/>
    <w:rsid w:val="00EF0ED5"/>
    <w:rsid w:val="00F029B5"/>
    <w:rsid w:val="00F14D4C"/>
    <w:rsid w:val="00F20E9E"/>
    <w:rsid w:val="00F36BF7"/>
    <w:rsid w:val="00F445F7"/>
    <w:rsid w:val="00F603F2"/>
    <w:rsid w:val="00F75435"/>
    <w:rsid w:val="00F83482"/>
    <w:rsid w:val="00F927B0"/>
    <w:rsid w:val="00F9507C"/>
    <w:rsid w:val="00F971F4"/>
    <w:rsid w:val="00FB4C16"/>
    <w:rsid w:val="00FB61DA"/>
    <w:rsid w:val="00FC45B4"/>
    <w:rsid w:val="00FC519A"/>
    <w:rsid w:val="00FD1FC1"/>
    <w:rsid w:val="00FD375F"/>
    <w:rsid w:val="00FD6C0B"/>
    <w:rsid w:val="00FE0B26"/>
    <w:rsid w:val="00FF21AD"/>
    <w:rsid w:val="00FF5695"/>
    <w:rsid w:val="00FF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E13D"/>
  <w15:docId w15:val="{E65ACB79-91DA-4F6E-98B3-1105828D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EEC"/>
    <w:pPr>
      <w:spacing w:after="200" w:line="276" w:lineRule="auto"/>
    </w:pPr>
    <w:rPr>
      <w:rFonts w:ascii="Times New Roman" w:eastAsia="Calibri" w:hAnsi="Times New Roman" w:cs="Times New Roman"/>
      <w:sz w:val="28"/>
    </w:rPr>
  </w:style>
  <w:style w:type="paragraph" w:styleId="Heading4">
    <w:name w:val="heading 4"/>
    <w:basedOn w:val="Normal"/>
    <w:link w:val="Heading4Char"/>
    <w:uiPriority w:val="9"/>
    <w:qFormat/>
    <w:rsid w:val="00E92E0D"/>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2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EEC"/>
    <w:rPr>
      <w:rFonts w:ascii="Times New Roman" w:eastAsia="Calibri" w:hAnsi="Times New Roman" w:cs="Times New Roman"/>
      <w:sz w:val="28"/>
    </w:rPr>
  </w:style>
  <w:style w:type="character" w:styleId="Hyperlink">
    <w:name w:val="Hyperlink"/>
    <w:basedOn w:val="DefaultParagraphFont"/>
    <w:uiPriority w:val="99"/>
    <w:semiHidden/>
    <w:unhideWhenUsed/>
    <w:rsid w:val="000B2CF4"/>
    <w:rPr>
      <w:color w:val="0000FF"/>
      <w:u w:val="single"/>
    </w:rPr>
  </w:style>
  <w:style w:type="paragraph" w:styleId="ListParagraph">
    <w:name w:val="List Paragraph"/>
    <w:basedOn w:val="Normal"/>
    <w:uiPriority w:val="34"/>
    <w:qFormat/>
    <w:rsid w:val="00700614"/>
    <w:pPr>
      <w:ind w:left="720"/>
      <w:contextualSpacing/>
    </w:pPr>
  </w:style>
  <w:style w:type="paragraph" w:styleId="BalloonText">
    <w:name w:val="Balloon Text"/>
    <w:basedOn w:val="Normal"/>
    <w:link w:val="BalloonTextChar"/>
    <w:uiPriority w:val="99"/>
    <w:semiHidden/>
    <w:unhideWhenUsed/>
    <w:rsid w:val="00541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FD4"/>
    <w:rPr>
      <w:rFonts w:ascii="Segoe UI" w:eastAsia="Calibri" w:hAnsi="Segoe UI" w:cs="Segoe UI"/>
      <w:sz w:val="18"/>
      <w:szCs w:val="18"/>
    </w:rPr>
  </w:style>
  <w:style w:type="paragraph" w:styleId="NormalWeb">
    <w:name w:val="Normal (Web)"/>
    <w:basedOn w:val="Normal"/>
    <w:uiPriority w:val="99"/>
    <w:unhideWhenUsed/>
    <w:rsid w:val="003D0CA1"/>
    <w:pPr>
      <w:spacing w:before="100" w:beforeAutospacing="1" w:after="100" w:afterAutospacing="1" w:line="240" w:lineRule="auto"/>
    </w:pPr>
    <w:rPr>
      <w:rFonts w:eastAsia="Times New Roman"/>
      <w:sz w:val="24"/>
      <w:szCs w:val="24"/>
    </w:rPr>
  </w:style>
  <w:style w:type="character" w:customStyle="1" w:styleId="Heading4Char">
    <w:name w:val="Heading 4 Char"/>
    <w:basedOn w:val="DefaultParagraphFont"/>
    <w:link w:val="Heading4"/>
    <w:uiPriority w:val="9"/>
    <w:rsid w:val="00E92E0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27844">
      <w:bodyDiv w:val="1"/>
      <w:marLeft w:val="0"/>
      <w:marRight w:val="0"/>
      <w:marTop w:val="0"/>
      <w:marBottom w:val="0"/>
      <w:divBdr>
        <w:top w:val="none" w:sz="0" w:space="0" w:color="auto"/>
        <w:left w:val="none" w:sz="0" w:space="0" w:color="auto"/>
        <w:bottom w:val="none" w:sz="0" w:space="0" w:color="auto"/>
        <w:right w:val="none" w:sz="0" w:space="0" w:color="auto"/>
      </w:divBdr>
    </w:div>
    <w:div w:id="357582146">
      <w:bodyDiv w:val="1"/>
      <w:marLeft w:val="0"/>
      <w:marRight w:val="0"/>
      <w:marTop w:val="0"/>
      <w:marBottom w:val="0"/>
      <w:divBdr>
        <w:top w:val="none" w:sz="0" w:space="0" w:color="auto"/>
        <w:left w:val="none" w:sz="0" w:space="0" w:color="auto"/>
        <w:bottom w:val="none" w:sz="0" w:space="0" w:color="auto"/>
        <w:right w:val="none" w:sz="0" w:space="0" w:color="auto"/>
      </w:divBdr>
    </w:div>
    <w:div w:id="626353231">
      <w:bodyDiv w:val="1"/>
      <w:marLeft w:val="0"/>
      <w:marRight w:val="0"/>
      <w:marTop w:val="0"/>
      <w:marBottom w:val="0"/>
      <w:divBdr>
        <w:top w:val="none" w:sz="0" w:space="0" w:color="auto"/>
        <w:left w:val="none" w:sz="0" w:space="0" w:color="auto"/>
        <w:bottom w:val="none" w:sz="0" w:space="0" w:color="auto"/>
        <w:right w:val="none" w:sz="0" w:space="0" w:color="auto"/>
      </w:divBdr>
    </w:div>
    <w:div w:id="1732340660">
      <w:bodyDiv w:val="1"/>
      <w:marLeft w:val="0"/>
      <w:marRight w:val="0"/>
      <w:marTop w:val="0"/>
      <w:marBottom w:val="0"/>
      <w:divBdr>
        <w:top w:val="none" w:sz="0" w:space="0" w:color="auto"/>
        <w:left w:val="none" w:sz="0" w:space="0" w:color="auto"/>
        <w:bottom w:val="none" w:sz="0" w:space="0" w:color="auto"/>
        <w:right w:val="none" w:sz="0" w:space="0" w:color="auto"/>
      </w:divBdr>
      <w:divsChild>
        <w:div w:id="1417441179">
          <w:marLeft w:val="0"/>
          <w:marRight w:val="0"/>
          <w:marTop w:val="15"/>
          <w:marBottom w:val="0"/>
          <w:divBdr>
            <w:top w:val="single" w:sz="48" w:space="0" w:color="auto"/>
            <w:left w:val="single" w:sz="48" w:space="0" w:color="auto"/>
            <w:bottom w:val="single" w:sz="48" w:space="0" w:color="auto"/>
            <w:right w:val="single" w:sz="48" w:space="0" w:color="auto"/>
          </w:divBdr>
          <w:divsChild>
            <w:div w:id="2107454757">
              <w:marLeft w:val="0"/>
              <w:marRight w:val="0"/>
              <w:marTop w:val="0"/>
              <w:marBottom w:val="0"/>
              <w:divBdr>
                <w:top w:val="none" w:sz="0" w:space="0" w:color="auto"/>
                <w:left w:val="none" w:sz="0" w:space="0" w:color="auto"/>
                <w:bottom w:val="none" w:sz="0" w:space="0" w:color="auto"/>
                <w:right w:val="none" w:sz="0" w:space="0" w:color="auto"/>
              </w:divBdr>
            </w:div>
          </w:divsChild>
        </w:div>
        <w:div w:id="643781610">
          <w:marLeft w:val="0"/>
          <w:marRight w:val="0"/>
          <w:marTop w:val="15"/>
          <w:marBottom w:val="0"/>
          <w:divBdr>
            <w:top w:val="single" w:sz="48" w:space="0" w:color="auto"/>
            <w:left w:val="single" w:sz="48" w:space="0" w:color="auto"/>
            <w:bottom w:val="single" w:sz="48" w:space="0" w:color="auto"/>
            <w:right w:val="single" w:sz="48" w:space="0" w:color="auto"/>
          </w:divBdr>
          <w:divsChild>
            <w:div w:id="10816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eb4ac11a4a947c2a</MaTinBai>
    <_dlc_DocId xmlns="ae4e42cd-c673-4541-a17d-d353a4125f5e">DDYPFUVZ5X6F-6-5173</_dlc_DocId>
    <_dlc_DocIdUrl xmlns="ae4e42cd-c673-4541-a17d-d353a4125f5e">
      <Url>https://dbdc.backan.gov.vn/_layouts/15/DocIdRedir.aspx?ID=DDYPFUVZ5X6F-6-5173</Url>
      <Description>DDYPFUVZ5X6F-6-5173</Description>
    </_dlc_DocIdUrl>
  </documentManagement>
</p:properties>
</file>

<file path=customXml/itemProps1.xml><?xml version="1.0" encoding="utf-8"?>
<ds:datastoreItem xmlns:ds="http://schemas.openxmlformats.org/officeDocument/2006/customXml" ds:itemID="{6551E28A-1B84-4EE0-AE25-5D67B88B7F96}"/>
</file>

<file path=customXml/itemProps2.xml><?xml version="1.0" encoding="utf-8"?>
<ds:datastoreItem xmlns:ds="http://schemas.openxmlformats.org/officeDocument/2006/customXml" ds:itemID="{0C40CE40-9CF4-44E6-92C7-883F27AF7107}"/>
</file>

<file path=customXml/itemProps3.xml><?xml version="1.0" encoding="utf-8"?>
<ds:datastoreItem xmlns:ds="http://schemas.openxmlformats.org/officeDocument/2006/customXml" ds:itemID="{9917890F-B3F2-478B-AF5C-C8BCC4FAE58D}"/>
</file>

<file path=customXml/itemProps4.xml><?xml version="1.0" encoding="utf-8"?>
<ds:datastoreItem xmlns:ds="http://schemas.openxmlformats.org/officeDocument/2006/customXml" ds:itemID="{8F618EA4-0C8E-42C6-9DD0-AB71C37378FC}"/>
</file>

<file path=customXml/itemProps5.xml><?xml version="1.0" encoding="utf-8"?>
<ds:datastoreItem xmlns:ds="http://schemas.openxmlformats.org/officeDocument/2006/customXml" ds:itemID="{C3D305D4-331D-4838-8626-C17C32FC756F}"/>
</file>

<file path=docProps/app.xml><?xml version="1.0" encoding="utf-8"?>
<Properties xmlns="http://schemas.openxmlformats.org/officeDocument/2006/extended-properties" xmlns:vt="http://schemas.openxmlformats.org/officeDocument/2006/docPropsVTypes">
  <Template>Normal</Template>
  <TotalTime>74</TotalTime>
  <Pages>7</Pages>
  <Words>2735</Words>
  <Characters>15595</Characters>
  <Application>Microsoft Office Word</Application>
  <DocSecurity>0</DocSecurity>
  <Lines>129</Lines>
  <Paragraphs>36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HP</Company>
  <LinksUpToDate>false</LinksUpToDate>
  <CharactersWithSpaces>18294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ly_pc</dc:creator>
  <cp:lastModifiedBy>Đồng Thanh Hoàn</cp:lastModifiedBy>
  <cp:revision>310</cp:revision>
  <cp:lastPrinted>2023-03-28T03:06:00Z</cp:lastPrinted>
  <dcterms:created xsi:type="dcterms:W3CDTF">2023-04-05T12:10:00Z</dcterms:created>
  <dcterms:modified xsi:type="dcterms:W3CDTF">2023-04-06T00:24:00Z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2522bfaa-2a9d-4297-b11a-28d9827ac6d3</vt:lpwstr>
  </property>
</Properties>
</file>