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32" w:type="dxa"/>
        <w:tblLook w:val="01E0" w:firstRow="1" w:lastRow="1" w:firstColumn="1" w:lastColumn="1" w:noHBand="0" w:noVBand="0"/>
      </w:tblPr>
      <w:tblGrid>
        <w:gridCol w:w="3401"/>
        <w:gridCol w:w="6095"/>
      </w:tblGrid>
      <w:tr w:rsidR="00B92AD3" w:rsidRPr="00FE5508" w:rsidTr="00DF53F0">
        <w:tc>
          <w:tcPr>
            <w:tcW w:w="3401" w:type="dxa"/>
          </w:tcPr>
          <w:p w:rsidR="00CF42C0" w:rsidRPr="00FE5508" w:rsidRDefault="00A50F14" w:rsidP="00DF53F0">
            <w:pPr>
              <w:spacing w:before="120" w:after="0" w:line="240" w:lineRule="auto"/>
              <w:jc w:val="center"/>
              <w:rPr>
                <w:rFonts w:eastAsia="Times New Roman"/>
                <w:b/>
                <w:sz w:val="26"/>
                <w:szCs w:val="26"/>
                <w:lang w:val="nl-NL"/>
              </w:rPr>
            </w:pPr>
            <w:r>
              <w:rPr>
                <w:rFonts w:eastAsia="Times New Roman"/>
                <w:b/>
                <w:sz w:val="26"/>
                <w:szCs w:val="26"/>
                <w:lang w:val="nl-NL"/>
              </w:rPr>
              <w:t>HỘI ĐỒNG</w:t>
            </w:r>
            <w:r w:rsidR="00CF42C0" w:rsidRPr="00FE5508">
              <w:rPr>
                <w:rFonts w:eastAsia="Times New Roman"/>
                <w:b/>
                <w:sz w:val="26"/>
                <w:szCs w:val="26"/>
                <w:lang w:val="nl-NL"/>
              </w:rPr>
              <w:t xml:space="preserve"> NHÂN DÂN   TỈNH BẮC KẠN</w:t>
            </w:r>
          </w:p>
          <w:p w:rsidR="00CF42C0" w:rsidRDefault="00943788" w:rsidP="00A50F14">
            <w:pPr>
              <w:spacing w:before="120" w:after="20" w:line="240" w:lineRule="auto"/>
              <w:jc w:val="center"/>
              <w:rPr>
                <w:rFonts w:eastAsia="Times New Roman"/>
                <w:szCs w:val="28"/>
                <w:lang w:val="nl-NL"/>
              </w:rPr>
            </w:pPr>
            <w:r w:rsidRPr="00FE5508">
              <w:rPr>
                <w:rFonts w:eastAsia="Times New Roman"/>
                <w:noProof/>
                <w:szCs w:val="28"/>
                <w:lang w:val="en-US"/>
              </w:rPr>
              <mc:AlternateContent>
                <mc:Choice Requires="wps">
                  <w:drawing>
                    <wp:anchor distT="4294967294" distB="4294967294" distL="114300" distR="114300" simplePos="0" relativeHeight="251656192" behindDoc="0" locked="0" layoutInCell="1" allowOverlap="1" wp14:anchorId="3EB84D52" wp14:editId="3F7B2B04">
                      <wp:simplePos x="0" y="0"/>
                      <wp:positionH relativeFrom="column">
                        <wp:posOffset>730885</wp:posOffset>
                      </wp:positionH>
                      <wp:positionV relativeFrom="paragraph">
                        <wp:posOffset>14605</wp:posOffset>
                      </wp:positionV>
                      <wp:extent cx="590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CB728D"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55pt,1.15pt" to="10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GrHAIAADU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"/>
                  </w:pict>
                </mc:Fallback>
              </mc:AlternateContent>
            </w:r>
            <w:r w:rsidR="008E392A">
              <w:rPr>
                <w:rFonts w:eastAsia="Times New Roman"/>
                <w:szCs w:val="28"/>
                <w:lang w:val="nl-NL"/>
              </w:rPr>
              <w:t xml:space="preserve">    </w:t>
            </w:r>
            <w:r w:rsidR="00CF42C0" w:rsidRPr="00FE5508">
              <w:rPr>
                <w:rFonts w:eastAsia="Times New Roman"/>
                <w:szCs w:val="28"/>
                <w:lang w:val="nl-NL"/>
              </w:rPr>
              <w:t>Số:          /</w:t>
            </w:r>
            <w:r w:rsidR="00A50F14">
              <w:rPr>
                <w:rFonts w:eastAsia="Times New Roman"/>
                <w:szCs w:val="28"/>
                <w:lang w:val="nl-NL"/>
              </w:rPr>
              <w:t>NQ-HĐND</w:t>
            </w:r>
          </w:p>
          <w:p w:rsidR="00236A2F" w:rsidRPr="00236A2F" w:rsidRDefault="00236A2F" w:rsidP="00A50F14">
            <w:pPr>
              <w:spacing w:before="120" w:after="20" w:line="240" w:lineRule="auto"/>
              <w:jc w:val="center"/>
              <w:rPr>
                <w:rFonts w:eastAsia="Times New Roman"/>
                <w:b/>
                <w:szCs w:val="28"/>
                <w:lang w:val="nl-NL"/>
              </w:rPr>
            </w:pPr>
            <w:r w:rsidRPr="00236A2F">
              <w:rPr>
                <w:rFonts w:eastAsia="Times New Roman"/>
                <w:b/>
                <w:szCs w:val="28"/>
                <w:lang w:val="nl-NL"/>
              </w:rPr>
              <w:t>(DỰ THẢO)</w:t>
            </w:r>
          </w:p>
        </w:tc>
        <w:tc>
          <w:tcPr>
            <w:tcW w:w="6095" w:type="dxa"/>
          </w:tcPr>
          <w:p w:rsidR="00CF42C0" w:rsidRPr="00FE5508" w:rsidRDefault="00CF42C0" w:rsidP="00A50F14">
            <w:pPr>
              <w:spacing w:before="120" w:after="0" w:line="240" w:lineRule="auto"/>
              <w:jc w:val="center"/>
              <w:rPr>
                <w:rFonts w:eastAsia="Times New Roman"/>
                <w:b/>
                <w:sz w:val="26"/>
                <w:szCs w:val="28"/>
                <w:lang w:val="nl-NL"/>
              </w:rPr>
            </w:pPr>
            <w:r w:rsidRPr="00FE5508">
              <w:rPr>
                <w:rFonts w:eastAsia="Times New Roman"/>
                <w:b/>
                <w:sz w:val="26"/>
                <w:szCs w:val="28"/>
                <w:lang w:val="nl-NL"/>
              </w:rPr>
              <w:t>CỘNG HOÀ XÃ HỘI CHỦ NGHĨA VIỆT NAM</w:t>
            </w:r>
          </w:p>
          <w:p w:rsidR="00CF42C0" w:rsidRPr="00FE5508" w:rsidRDefault="00CF42C0" w:rsidP="00A50F14">
            <w:pPr>
              <w:spacing w:after="0" w:line="240" w:lineRule="auto"/>
              <w:jc w:val="center"/>
              <w:rPr>
                <w:rFonts w:eastAsia="Times New Roman"/>
                <w:b/>
                <w:szCs w:val="28"/>
                <w:lang w:val="nl-NL"/>
              </w:rPr>
            </w:pPr>
            <w:r w:rsidRPr="00FE5508">
              <w:rPr>
                <w:rFonts w:eastAsia="Times New Roman"/>
                <w:b/>
                <w:szCs w:val="28"/>
                <w:lang w:val="nl-NL"/>
              </w:rPr>
              <w:t>Độc lập - Tự do - Hạnh phúc</w:t>
            </w:r>
          </w:p>
          <w:p w:rsidR="00CF42C0" w:rsidRPr="00FE5508" w:rsidRDefault="00943788" w:rsidP="00A50F14">
            <w:pPr>
              <w:spacing w:before="120" w:after="20" w:line="240" w:lineRule="auto"/>
              <w:jc w:val="center"/>
              <w:rPr>
                <w:rFonts w:eastAsia="Times New Roman"/>
                <w:i/>
                <w:szCs w:val="28"/>
                <w:lang w:val="nl-NL"/>
              </w:rPr>
            </w:pPr>
            <w:r w:rsidRPr="00FE5508">
              <w:rPr>
                <w:rFonts w:eastAsia="Times New Roman"/>
                <w:noProof/>
                <w:szCs w:val="28"/>
                <w:lang w:val="en-US"/>
              </w:rPr>
              <mc:AlternateContent>
                <mc:Choice Requires="wps">
                  <w:drawing>
                    <wp:anchor distT="4294967294" distB="4294967294" distL="114300" distR="114300" simplePos="0" relativeHeight="251657216" behindDoc="0" locked="0" layoutInCell="1" allowOverlap="1" wp14:anchorId="732E0554" wp14:editId="478F4F4B">
                      <wp:simplePos x="0" y="0"/>
                      <wp:positionH relativeFrom="column">
                        <wp:posOffset>847725</wp:posOffset>
                      </wp:positionH>
                      <wp:positionV relativeFrom="paragraph">
                        <wp:posOffset>9525</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594611"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75pt" to="22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Jm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vN0Mp/MoI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"/>
                  </w:pict>
                </mc:Fallback>
              </mc:AlternateContent>
            </w:r>
            <w:r w:rsidR="008E392A">
              <w:rPr>
                <w:rFonts w:eastAsia="Times New Roman"/>
                <w:i/>
                <w:szCs w:val="28"/>
                <w:lang w:val="nl-NL"/>
              </w:rPr>
              <w:t xml:space="preserve">     </w:t>
            </w:r>
            <w:r w:rsidR="00CF42C0" w:rsidRPr="00FE5508">
              <w:rPr>
                <w:rFonts w:eastAsia="Times New Roman"/>
                <w:i/>
                <w:szCs w:val="28"/>
                <w:lang w:val="nl-NL"/>
              </w:rPr>
              <w:t>Bắc Kạn, ngày       tháng</w:t>
            </w:r>
            <w:r w:rsidR="00924932">
              <w:rPr>
                <w:rFonts w:eastAsia="Times New Roman"/>
                <w:i/>
                <w:szCs w:val="28"/>
                <w:lang w:val="nl-NL"/>
              </w:rPr>
              <w:t xml:space="preserve"> 0</w:t>
            </w:r>
            <w:r w:rsidR="005B7480">
              <w:rPr>
                <w:rFonts w:eastAsia="Times New Roman"/>
                <w:i/>
                <w:szCs w:val="28"/>
                <w:lang w:val="nl-NL"/>
              </w:rPr>
              <w:t>2</w:t>
            </w:r>
            <w:r w:rsidR="006F4053" w:rsidRPr="00FE5508">
              <w:rPr>
                <w:rFonts w:eastAsia="Times New Roman"/>
                <w:i/>
                <w:szCs w:val="28"/>
                <w:lang w:val="nl-NL"/>
              </w:rPr>
              <w:t xml:space="preserve"> năm 202</w:t>
            </w:r>
            <w:r w:rsidR="00924932">
              <w:rPr>
                <w:rFonts w:eastAsia="Times New Roman"/>
                <w:i/>
                <w:szCs w:val="28"/>
                <w:lang w:val="nl-NL"/>
              </w:rPr>
              <w:t>4</w:t>
            </w:r>
          </w:p>
        </w:tc>
      </w:tr>
    </w:tbl>
    <w:p w:rsidR="00094F77" w:rsidRPr="00FE5508" w:rsidRDefault="00A50F14" w:rsidP="0014232E">
      <w:pPr>
        <w:tabs>
          <w:tab w:val="center" w:pos="1474"/>
          <w:tab w:val="center" w:pos="6566"/>
        </w:tabs>
        <w:spacing w:before="120" w:after="0" w:line="264" w:lineRule="auto"/>
        <w:ind w:right="283"/>
        <w:jc w:val="center"/>
        <w:rPr>
          <w:rFonts w:eastAsia="Times New Roman"/>
          <w:b/>
          <w:bCs/>
          <w:szCs w:val="28"/>
          <w:lang w:val="nl-NL"/>
        </w:rPr>
      </w:pPr>
      <w:r>
        <w:rPr>
          <w:rFonts w:eastAsia="Times New Roman"/>
          <w:b/>
          <w:bCs/>
          <w:szCs w:val="28"/>
          <w:lang w:val="nl-NL"/>
        </w:rPr>
        <w:t>NGHỊ QUYẾT</w:t>
      </w:r>
    </w:p>
    <w:p w:rsidR="0014232E" w:rsidRDefault="00A50F14" w:rsidP="0014232E">
      <w:pPr>
        <w:spacing w:after="0" w:line="264" w:lineRule="auto"/>
        <w:jc w:val="center"/>
        <w:rPr>
          <w:rFonts w:eastAsia="Times New Roman"/>
          <w:b/>
          <w:bCs/>
          <w:szCs w:val="28"/>
          <w:lang w:val="nl-NL"/>
        </w:rPr>
      </w:pPr>
      <w:r>
        <w:rPr>
          <w:rFonts w:eastAsia="Times New Roman"/>
          <w:b/>
          <w:bCs/>
          <w:szCs w:val="28"/>
          <w:lang w:val="nl-NL"/>
        </w:rPr>
        <w:t>T</w:t>
      </w:r>
      <w:r w:rsidR="00CB03A3">
        <w:rPr>
          <w:rFonts w:eastAsia="Times New Roman"/>
          <w:b/>
          <w:bCs/>
          <w:szCs w:val="28"/>
          <w:lang w:val="nl-NL"/>
        </w:rPr>
        <w:t>hống nhất sử</w:t>
      </w:r>
      <w:r w:rsidR="00110377">
        <w:rPr>
          <w:rFonts w:eastAsia="Times New Roman"/>
          <w:b/>
          <w:bCs/>
          <w:szCs w:val="28"/>
          <w:lang w:val="nl-NL"/>
        </w:rPr>
        <w:t xml:space="preserve"> dụng ngân sách</w:t>
      </w:r>
      <w:r w:rsidR="00CB03A3">
        <w:rPr>
          <w:rFonts w:eastAsia="Times New Roman"/>
          <w:b/>
          <w:bCs/>
          <w:szCs w:val="28"/>
          <w:lang w:val="nl-NL"/>
        </w:rPr>
        <w:t xml:space="preserve"> tỉnh Bắc Kạn thực hiện</w:t>
      </w:r>
      <w:r w:rsidR="00EC4653">
        <w:rPr>
          <w:rFonts w:eastAsia="Times New Roman"/>
          <w:b/>
          <w:bCs/>
          <w:szCs w:val="28"/>
          <w:lang w:val="nl-NL"/>
        </w:rPr>
        <w:t xml:space="preserve"> hoạt động đầu tư công</w:t>
      </w:r>
      <w:r w:rsidR="00110377">
        <w:rPr>
          <w:rFonts w:eastAsia="Times New Roman"/>
          <w:b/>
          <w:bCs/>
          <w:szCs w:val="28"/>
          <w:lang w:val="nl-NL"/>
        </w:rPr>
        <w:t xml:space="preserve"> đối với</w:t>
      </w:r>
      <w:r w:rsidR="00EC4653">
        <w:rPr>
          <w:rFonts w:eastAsia="Times New Roman"/>
          <w:b/>
          <w:bCs/>
          <w:szCs w:val="28"/>
          <w:lang w:val="nl-NL"/>
        </w:rPr>
        <w:t xml:space="preserve"> </w:t>
      </w:r>
      <w:r w:rsidR="00CA6887">
        <w:rPr>
          <w:rFonts w:eastAsia="Times New Roman"/>
          <w:b/>
          <w:bCs/>
          <w:szCs w:val="28"/>
          <w:lang w:val="nl-NL"/>
        </w:rPr>
        <w:t>đoạn tuyến qua địa phận tỉnh Tuyên Quang thuộc</w:t>
      </w:r>
      <w:r w:rsidR="00EC4653">
        <w:rPr>
          <w:rFonts w:eastAsia="Times New Roman"/>
          <w:b/>
          <w:bCs/>
          <w:szCs w:val="28"/>
          <w:lang w:val="nl-NL"/>
        </w:rPr>
        <w:t xml:space="preserve"> </w:t>
      </w:r>
    </w:p>
    <w:p w:rsidR="00A50F14" w:rsidRDefault="00EC4653" w:rsidP="0014232E">
      <w:pPr>
        <w:spacing w:after="0" w:line="264" w:lineRule="auto"/>
        <w:jc w:val="center"/>
        <w:rPr>
          <w:rFonts w:eastAsia="Times New Roman"/>
          <w:b/>
          <w:bCs/>
          <w:szCs w:val="28"/>
          <w:lang w:val="nl-NL"/>
        </w:rPr>
      </w:pPr>
      <w:r>
        <w:rPr>
          <w:rFonts w:eastAsia="Times New Roman"/>
          <w:b/>
          <w:bCs/>
          <w:szCs w:val="28"/>
          <w:lang w:val="nl-NL"/>
        </w:rPr>
        <w:t>D</w:t>
      </w:r>
      <w:r w:rsidR="00CB03A3">
        <w:rPr>
          <w:rFonts w:eastAsia="Times New Roman"/>
          <w:b/>
          <w:bCs/>
          <w:szCs w:val="28"/>
          <w:lang w:val="nl-NL"/>
        </w:rPr>
        <w:t xml:space="preserve">ự án </w:t>
      </w:r>
      <w:r>
        <w:rPr>
          <w:rFonts w:eastAsia="Times New Roman"/>
          <w:b/>
          <w:bCs/>
          <w:szCs w:val="28"/>
          <w:lang w:val="nl-NL"/>
        </w:rPr>
        <w:t xml:space="preserve">xây dựng tuyến đường thành phố Bắc Kạn – hồ Ba Bể </w:t>
      </w:r>
    </w:p>
    <w:p w:rsidR="00BE0094" w:rsidRPr="00FE5508" w:rsidRDefault="00EC4653" w:rsidP="0014232E">
      <w:pPr>
        <w:spacing w:after="0" w:line="264" w:lineRule="auto"/>
        <w:jc w:val="center"/>
        <w:rPr>
          <w:b/>
          <w:lang w:val="nl-NL"/>
        </w:rPr>
      </w:pPr>
      <w:r>
        <w:rPr>
          <w:rFonts w:eastAsia="Times New Roman"/>
          <w:b/>
          <w:bCs/>
          <w:szCs w:val="28"/>
          <w:lang w:val="nl-NL"/>
        </w:rPr>
        <w:t xml:space="preserve">kết nối sang Na Hang, Tuyên Quang </w:t>
      </w:r>
    </w:p>
    <w:p w:rsidR="00CF42C0" w:rsidRPr="00561188" w:rsidRDefault="00BC6084" w:rsidP="00A50F14">
      <w:pPr>
        <w:spacing w:before="240" w:after="0" w:line="240" w:lineRule="auto"/>
        <w:ind w:firstLine="720"/>
        <w:jc w:val="center"/>
        <w:rPr>
          <w:rFonts w:eastAsia="Times New Roman"/>
          <w:b/>
          <w:bCs/>
          <w:sz w:val="27"/>
          <w:szCs w:val="27"/>
          <w:lang w:val="nl-NL"/>
        </w:rPr>
      </w:pPr>
      <w:r w:rsidRPr="00561188">
        <w:rPr>
          <w:rFonts w:eastAsia="Times New Roman"/>
          <w:noProof/>
          <w:sz w:val="27"/>
          <w:szCs w:val="27"/>
          <w:lang w:val="en-US"/>
        </w:rPr>
        <mc:AlternateContent>
          <mc:Choice Requires="wps">
            <w:drawing>
              <wp:anchor distT="4294967294" distB="4294967294" distL="114300" distR="114300" simplePos="0" relativeHeight="251659264" behindDoc="0" locked="0" layoutInCell="1" allowOverlap="1" wp14:anchorId="5FE1B9C0" wp14:editId="719FDBDB">
                <wp:simplePos x="0" y="0"/>
                <wp:positionH relativeFrom="column">
                  <wp:posOffset>2396490</wp:posOffset>
                </wp:positionH>
                <wp:positionV relativeFrom="paragraph">
                  <wp:posOffset>12700</wp:posOffset>
                </wp:positionV>
                <wp:extent cx="1266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E41B4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7pt,1pt" to="28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x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"/>
            </w:pict>
          </mc:Fallback>
        </mc:AlternateContent>
      </w:r>
      <w:r w:rsidR="00A50F14" w:rsidRPr="00561188">
        <w:rPr>
          <w:rFonts w:eastAsia="Times New Roman"/>
          <w:b/>
          <w:bCs/>
          <w:sz w:val="27"/>
          <w:szCs w:val="27"/>
          <w:lang w:val="nl-NL"/>
        </w:rPr>
        <w:t>HỘI ĐỒNG NHÂN DÂN TỈNH BẮC KẠN</w:t>
      </w:r>
    </w:p>
    <w:p w:rsidR="00A50F14" w:rsidRPr="00561188" w:rsidRDefault="00A50F14" w:rsidP="00A50F14">
      <w:pPr>
        <w:spacing w:after="0" w:line="240" w:lineRule="auto"/>
        <w:ind w:firstLine="720"/>
        <w:jc w:val="center"/>
        <w:rPr>
          <w:rFonts w:eastAsia="Times New Roman"/>
          <w:b/>
          <w:bCs/>
          <w:spacing w:val="-4"/>
          <w:sz w:val="27"/>
          <w:szCs w:val="27"/>
          <w:lang w:val="nl-NL"/>
        </w:rPr>
      </w:pPr>
      <w:r w:rsidRPr="00561188">
        <w:rPr>
          <w:rFonts w:eastAsia="Times New Roman"/>
          <w:b/>
          <w:bCs/>
          <w:spacing w:val="-4"/>
          <w:sz w:val="27"/>
          <w:szCs w:val="27"/>
          <w:lang w:val="nl-NL"/>
        </w:rPr>
        <w:t xml:space="preserve">KHOÁ X, KỲ HỌP </w:t>
      </w:r>
      <w:r w:rsidR="00561188" w:rsidRPr="00561188">
        <w:rPr>
          <w:rFonts w:eastAsia="Times New Roman"/>
          <w:b/>
          <w:bCs/>
          <w:spacing w:val="-4"/>
          <w:sz w:val="27"/>
          <w:szCs w:val="27"/>
          <w:lang w:val="nl-NL"/>
        </w:rPr>
        <w:t>GIẢI QUYẾT CÔNG VIỆC PHÁT SINH ĐỘT XUẤT</w:t>
      </w:r>
    </w:p>
    <w:p w:rsidR="005B7480" w:rsidRDefault="005B7480" w:rsidP="00A50F14">
      <w:pPr>
        <w:tabs>
          <w:tab w:val="left" w:pos="3180"/>
        </w:tabs>
        <w:spacing w:after="0" w:line="240" w:lineRule="auto"/>
        <w:ind w:firstLine="720"/>
        <w:jc w:val="both"/>
        <w:rPr>
          <w:szCs w:val="28"/>
          <w:lang w:val="nl-NL"/>
        </w:rPr>
      </w:pPr>
    </w:p>
    <w:p w:rsidR="00CB03A3" w:rsidRPr="00A50F14" w:rsidRDefault="00EC4653" w:rsidP="00DF53F0">
      <w:pPr>
        <w:tabs>
          <w:tab w:val="left" w:pos="3180"/>
        </w:tabs>
        <w:spacing w:before="120" w:after="0" w:line="264" w:lineRule="auto"/>
        <w:ind w:firstLine="720"/>
        <w:jc w:val="both"/>
        <w:rPr>
          <w:i/>
          <w:szCs w:val="28"/>
          <w:lang w:val="nl-NL"/>
        </w:rPr>
      </w:pPr>
      <w:r w:rsidRPr="00A50F14">
        <w:rPr>
          <w:i/>
          <w:szCs w:val="28"/>
          <w:lang w:val="nl-NL"/>
        </w:rPr>
        <w:t xml:space="preserve">Căn cứ Luật Tổ chức chính quyền địa phương ngày 19/6/2015; </w:t>
      </w:r>
    </w:p>
    <w:p w:rsidR="00CA6887" w:rsidRPr="00A50F14" w:rsidRDefault="00CA6887" w:rsidP="00DF53F0">
      <w:pPr>
        <w:tabs>
          <w:tab w:val="left" w:pos="3180"/>
        </w:tabs>
        <w:spacing w:before="120" w:after="0" w:line="264" w:lineRule="auto"/>
        <w:ind w:firstLine="720"/>
        <w:jc w:val="both"/>
        <w:rPr>
          <w:i/>
          <w:szCs w:val="28"/>
          <w:lang w:val="nl-NL"/>
        </w:rPr>
      </w:pPr>
      <w:r w:rsidRPr="00A50F14">
        <w:rPr>
          <w:i/>
          <w:szCs w:val="28"/>
          <w:lang w:val="nl-NL"/>
        </w:rPr>
        <w:t xml:space="preserve">Căn cứ Nghị quyết số 106/2023/QH15 ngày 28/11/2023 của Quốc hội thí điểm </w:t>
      </w:r>
      <w:r w:rsidR="00110377" w:rsidRPr="00A50F14">
        <w:rPr>
          <w:i/>
          <w:szCs w:val="28"/>
          <w:lang w:val="nl-NL"/>
        </w:rPr>
        <w:t>một số chính sách đặc thù về đầu tư xây dựng công trình đường bộ;</w:t>
      </w:r>
    </w:p>
    <w:p w:rsidR="00A50F14" w:rsidRPr="00A50F14" w:rsidRDefault="00A50F14" w:rsidP="00DF53F0">
      <w:pPr>
        <w:tabs>
          <w:tab w:val="left" w:pos="3180"/>
        </w:tabs>
        <w:spacing w:before="120" w:after="0" w:line="264" w:lineRule="auto"/>
        <w:ind w:firstLine="720"/>
        <w:jc w:val="both"/>
        <w:rPr>
          <w:i/>
          <w:szCs w:val="28"/>
          <w:lang w:val="nl-NL"/>
        </w:rPr>
      </w:pPr>
      <w:r w:rsidRPr="00A50F14">
        <w:rPr>
          <w:i/>
          <w:szCs w:val="28"/>
          <w:lang w:val="nl-NL"/>
        </w:rPr>
        <w:t>Căn cứ</w:t>
      </w:r>
      <w:r w:rsidR="00110377" w:rsidRPr="00A50F14">
        <w:rPr>
          <w:i/>
          <w:szCs w:val="28"/>
          <w:lang w:val="nl-NL"/>
        </w:rPr>
        <w:t xml:space="preserve"> Nghị quyết số 16/NQ-CP ngày 27/01/2024 của Chính phủ triển khai Nghị quyết số 106/2023/QH15 ngày 28/11/2023 của Quốc hội thí điểm một số chính sách đặc thù về đầu tư xây dựng công trình đường bộ</w:t>
      </w:r>
      <w:r w:rsidRPr="00A50F14">
        <w:rPr>
          <w:i/>
          <w:szCs w:val="28"/>
          <w:lang w:val="nl-NL"/>
        </w:rPr>
        <w:t>;</w:t>
      </w:r>
    </w:p>
    <w:p w:rsidR="00110377" w:rsidRPr="00A50F14" w:rsidRDefault="00A50F14" w:rsidP="00DF53F0">
      <w:pPr>
        <w:tabs>
          <w:tab w:val="left" w:pos="3180"/>
        </w:tabs>
        <w:spacing w:before="120" w:after="0" w:line="264" w:lineRule="auto"/>
        <w:ind w:firstLine="720"/>
        <w:jc w:val="both"/>
        <w:rPr>
          <w:i/>
          <w:szCs w:val="28"/>
          <w:lang w:val="nl-NL"/>
        </w:rPr>
      </w:pPr>
      <w:r w:rsidRPr="00A50F14">
        <w:rPr>
          <w:i/>
          <w:szCs w:val="28"/>
          <w:lang w:val="nl-NL"/>
        </w:rPr>
        <w:t>Xét Tờ trình số      /TTr-UBND</w:t>
      </w:r>
      <w:r w:rsidR="00110377" w:rsidRPr="00A50F14">
        <w:rPr>
          <w:i/>
          <w:szCs w:val="28"/>
          <w:lang w:val="nl-NL"/>
        </w:rPr>
        <w:t xml:space="preserve"> </w:t>
      </w:r>
      <w:r w:rsidRPr="00A50F14">
        <w:rPr>
          <w:i/>
          <w:szCs w:val="28"/>
          <w:lang w:val="nl-NL"/>
        </w:rPr>
        <w:t>ngày    tháng 0</w:t>
      </w:r>
      <w:r w:rsidR="00F81746">
        <w:rPr>
          <w:i/>
          <w:szCs w:val="28"/>
          <w:lang w:val="nl-NL"/>
        </w:rPr>
        <w:t>1</w:t>
      </w:r>
      <w:r w:rsidRPr="00A50F14">
        <w:rPr>
          <w:i/>
          <w:szCs w:val="28"/>
          <w:lang w:val="nl-NL"/>
        </w:rPr>
        <w:t xml:space="preserve"> năm 2024 của </w:t>
      </w:r>
      <w:r w:rsidR="00110377" w:rsidRPr="00A50F14">
        <w:rPr>
          <w:i/>
          <w:szCs w:val="28"/>
          <w:lang w:val="nl-NL"/>
        </w:rPr>
        <w:t xml:space="preserve">Uỷ ban nhân dân tỉnh </w:t>
      </w:r>
      <w:r w:rsidRPr="00A50F14">
        <w:rPr>
          <w:i/>
          <w:szCs w:val="28"/>
          <w:lang w:val="nl-NL"/>
        </w:rPr>
        <w:t>về dự thảo</w:t>
      </w:r>
      <w:r w:rsidR="00110377" w:rsidRPr="00A50F14">
        <w:rPr>
          <w:i/>
          <w:szCs w:val="28"/>
          <w:lang w:val="nl-NL"/>
        </w:rPr>
        <w:t xml:space="preserve"> Nghị quyết thống nhất sử dụng ngân sách tỉnh Bắc Kạn thực hiện hoạt động đầu tư công đối với đoạn tuyến qua địa phận tỉnh Tuyên Quang thuộc Dự án xây dựng tuyến đường thành phố Bắc Kạn – hồ Ba Bể kết nối sang Na Hang, Tuyên Quang</w:t>
      </w:r>
      <w:r w:rsidRPr="00A50F14">
        <w:rPr>
          <w:i/>
          <w:szCs w:val="28"/>
          <w:lang w:val="nl-NL"/>
        </w:rPr>
        <w:t>; Báo cáo thẩm tra số      /BC-HĐND ngày    /02/2024 của Ban Kinh tế Ngân sách Hội đồng nhân dân tỉnh và ý kiến thảo luận của đại biểu Hội đồng nhân dân tỉnh tại kỳ họp.</w:t>
      </w:r>
    </w:p>
    <w:p w:rsidR="00A50F14" w:rsidRPr="00A50F14" w:rsidRDefault="00A50F14" w:rsidP="00DF53F0">
      <w:pPr>
        <w:tabs>
          <w:tab w:val="left" w:pos="3180"/>
        </w:tabs>
        <w:spacing w:before="120" w:after="0" w:line="264" w:lineRule="auto"/>
        <w:ind w:firstLine="720"/>
        <w:jc w:val="center"/>
        <w:rPr>
          <w:b/>
          <w:szCs w:val="28"/>
          <w:lang w:val="nl-NL"/>
        </w:rPr>
      </w:pPr>
      <w:r w:rsidRPr="00A50F14">
        <w:rPr>
          <w:b/>
          <w:szCs w:val="28"/>
          <w:lang w:val="nl-NL"/>
        </w:rPr>
        <w:t>QUYẾT NGHỊ</w:t>
      </w:r>
    </w:p>
    <w:p w:rsidR="00A05E7B" w:rsidRDefault="00A50F14" w:rsidP="00DF53F0">
      <w:pPr>
        <w:spacing w:before="120" w:after="0" w:line="264" w:lineRule="auto"/>
        <w:ind w:firstLine="720"/>
        <w:jc w:val="both"/>
        <w:rPr>
          <w:lang w:val="nl-NL"/>
        </w:rPr>
      </w:pPr>
      <w:r w:rsidRPr="00A50F14">
        <w:rPr>
          <w:b/>
          <w:lang w:val="nl-NL"/>
        </w:rPr>
        <w:t>Điều 1.</w:t>
      </w:r>
      <w:r>
        <w:rPr>
          <w:lang w:val="nl-NL"/>
        </w:rPr>
        <w:t xml:space="preserve"> </w:t>
      </w:r>
      <w:r>
        <w:rPr>
          <w:szCs w:val="28"/>
          <w:lang w:val="nl-NL"/>
        </w:rPr>
        <w:t>T</w:t>
      </w:r>
      <w:r w:rsidRPr="00110377">
        <w:rPr>
          <w:szCs w:val="28"/>
          <w:lang w:val="nl-NL"/>
        </w:rPr>
        <w:t xml:space="preserve">hống nhất sử dụng ngân sách tỉnh Bắc Kạn </w:t>
      </w:r>
      <w:r w:rsidR="00561188">
        <w:rPr>
          <w:szCs w:val="28"/>
          <w:lang w:val="nl-NL"/>
        </w:rPr>
        <w:t>(bao gồm ngân sách địa phương</w:t>
      </w:r>
      <w:r w:rsidR="00117B13">
        <w:rPr>
          <w:szCs w:val="28"/>
          <w:lang w:val="nl-NL"/>
        </w:rPr>
        <w:t xml:space="preserve"> theo phân cấp và ngân sách trung ương bổ sung cho ngân sách địa phương</w:t>
      </w:r>
      <w:r w:rsidR="00561188">
        <w:rPr>
          <w:szCs w:val="28"/>
          <w:lang w:val="nl-NL"/>
        </w:rPr>
        <w:t>)</w:t>
      </w:r>
      <w:r w:rsidR="00561188" w:rsidRPr="0048729E">
        <w:rPr>
          <w:szCs w:val="28"/>
          <w:lang w:val="nl-NL"/>
        </w:rPr>
        <w:t xml:space="preserve"> </w:t>
      </w:r>
      <w:r w:rsidRPr="00110377">
        <w:rPr>
          <w:szCs w:val="28"/>
          <w:lang w:val="nl-NL"/>
        </w:rPr>
        <w:t>thực hiện hoạt động đầu tư công đối với đoạn tuyến qua địa phận tỉnh Tuyên Quang thuộc Dự án xây dựng tuyến đường thành phố Bắc Kạn – hồ Ba Bể kết nối sang Na Hang, Tuyên Quang</w:t>
      </w:r>
      <w:r>
        <w:rPr>
          <w:lang w:val="nl-NL"/>
        </w:rPr>
        <w:t>.</w:t>
      </w:r>
    </w:p>
    <w:p w:rsidR="00A50F14" w:rsidRDefault="00A50F14" w:rsidP="00DF53F0">
      <w:pPr>
        <w:spacing w:before="120" w:after="0" w:line="264" w:lineRule="auto"/>
        <w:ind w:firstLine="720"/>
        <w:jc w:val="both"/>
        <w:rPr>
          <w:lang w:val="nl-NL"/>
        </w:rPr>
      </w:pPr>
      <w:r w:rsidRPr="00A50F14">
        <w:rPr>
          <w:b/>
          <w:lang w:val="nl-NL"/>
        </w:rPr>
        <w:t>Điều 2.</w:t>
      </w:r>
      <w:r>
        <w:rPr>
          <w:lang w:val="nl-NL"/>
        </w:rPr>
        <w:t xml:space="preserve"> Tổ chức thực hiện</w:t>
      </w:r>
    </w:p>
    <w:p w:rsidR="00A50F14" w:rsidRDefault="00A50F14" w:rsidP="00DF53F0">
      <w:pPr>
        <w:spacing w:before="120" w:after="0" w:line="264" w:lineRule="auto"/>
        <w:ind w:firstLine="720"/>
        <w:jc w:val="both"/>
        <w:rPr>
          <w:lang w:val="nl-NL"/>
        </w:rPr>
      </w:pPr>
      <w:r>
        <w:rPr>
          <w:lang w:val="nl-NL"/>
        </w:rPr>
        <w:t>1. Giao Uỷ ban nhân dân tỉnh tổ chức thực hiện Nghị quyết theo quy định.</w:t>
      </w:r>
    </w:p>
    <w:p w:rsidR="00A50F14" w:rsidRDefault="00A50F14" w:rsidP="00DF53F0">
      <w:pPr>
        <w:spacing w:before="120" w:after="0" w:line="264" w:lineRule="auto"/>
        <w:ind w:firstLine="720"/>
        <w:jc w:val="both"/>
        <w:rPr>
          <w:lang w:val="nl-NL"/>
        </w:rPr>
      </w:pPr>
      <w:r>
        <w:rPr>
          <w:lang w:val="nl-NL"/>
        </w:rPr>
        <w:t xml:space="preserve">2. Giao </w:t>
      </w:r>
      <w:r w:rsidRPr="00082E3D">
        <w:rPr>
          <w:lang w:val="en-US"/>
        </w:rPr>
        <w:t xml:space="preserve">Thường trực </w:t>
      </w:r>
      <w:r w:rsidRPr="00082E3D">
        <w:rPr>
          <w:lang w:val="nl-NL"/>
        </w:rPr>
        <w:t>Hội đồng nhân dân tỉnh, các Ban Hội đồng nhân dân, Tổ đại biểu Hội đồng nhân dân và đại biểu Hội đồng nhân dân tỉnh giám sát việc thực hiện Nghị quyết.</w:t>
      </w:r>
    </w:p>
    <w:p w:rsidR="00A50F14" w:rsidRPr="00082E3D" w:rsidRDefault="00A50F14" w:rsidP="00906087">
      <w:pPr>
        <w:spacing w:before="120" w:after="240" w:line="340" w:lineRule="exact"/>
        <w:ind w:firstLine="720"/>
        <w:jc w:val="both"/>
        <w:rPr>
          <w:lang w:val="nl-NL"/>
        </w:rPr>
      </w:pPr>
      <w:r w:rsidRPr="00082E3D">
        <w:rPr>
          <w:lang w:val="nl-NL"/>
        </w:rPr>
        <w:lastRenderedPageBreak/>
        <w:t xml:space="preserve">Nghị quyết đã được Hội đồng nhân dân tỉnh Bắc Kạn khoá X, kỳ họp </w:t>
      </w:r>
      <w:r w:rsidR="00561188">
        <w:rPr>
          <w:lang w:val="nl-NL"/>
        </w:rPr>
        <w:t>giải quyết công việc phát sinh đột xuất</w:t>
      </w:r>
      <w:r w:rsidRPr="00082E3D">
        <w:rPr>
          <w:lang w:val="nl-NL"/>
        </w:rPr>
        <w:t xml:space="preserve"> </w:t>
      </w:r>
      <w:r w:rsidR="00C26312">
        <w:rPr>
          <w:lang w:val="nl-NL"/>
        </w:rPr>
        <w:t>thông qua ngà</w:t>
      </w:r>
      <w:bookmarkStart w:id="0" w:name="_GoBack"/>
      <w:bookmarkEnd w:id="0"/>
      <w:r w:rsidR="00C26312">
        <w:rPr>
          <w:lang w:val="nl-NL"/>
        </w:rPr>
        <w:t xml:space="preserve">y 05 </w:t>
      </w:r>
      <w:r>
        <w:rPr>
          <w:lang w:val="nl-NL"/>
        </w:rPr>
        <w:t>tháng 0</w:t>
      </w:r>
      <w:r w:rsidRPr="00082E3D">
        <w:rPr>
          <w:lang w:val="nl-NL"/>
        </w:rPr>
        <w:t>2 năm 202</w:t>
      </w:r>
      <w:r>
        <w:rPr>
          <w:lang w:val="nl-NL"/>
        </w:rPr>
        <w:t>4</w:t>
      </w:r>
      <w:r w:rsidRPr="00082E3D">
        <w:rPr>
          <w:lang w:val="nl-NL"/>
        </w:rPr>
        <w:t>./.</w:t>
      </w:r>
    </w:p>
    <w:tbl>
      <w:tblPr>
        <w:tblW w:w="0" w:type="auto"/>
        <w:tblLook w:val="04A0" w:firstRow="1" w:lastRow="0" w:firstColumn="1" w:lastColumn="0" w:noHBand="0" w:noVBand="1"/>
      </w:tblPr>
      <w:tblGrid>
        <w:gridCol w:w="4785"/>
        <w:gridCol w:w="4786"/>
      </w:tblGrid>
      <w:tr w:rsidR="00A50F14" w:rsidRPr="00082E3D" w:rsidTr="00A50F14">
        <w:tc>
          <w:tcPr>
            <w:tcW w:w="4785" w:type="dxa"/>
            <w:shd w:val="clear" w:color="auto" w:fill="auto"/>
          </w:tcPr>
          <w:p w:rsidR="00A50F14" w:rsidRPr="00082E3D" w:rsidRDefault="00A50F14" w:rsidP="00A50F14">
            <w:pPr>
              <w:pStyle w:val="BodyText"/>
              <w:spacing w:before="120" w:after="0"/>
              <w:jc w:val="both"/>
              <w:rPr>
                <w:b/>
                <w:i/>
                <w:lang w:val="en-US"/>
              </w:rPr>
            </w:pPr>
            <w:r w:rsidRPr="00082E3D">
              <w:rPr>
                <w:b/>
                <w:i/>
                <w:lang w:val="en-US"/>
              </w:rPr>
              <w:t>Nơi nhận:</w:t>
            </w:r>
          </w:p>
        </w:tc>
        <w:tc>
          <w:tcPr>
            <w:tcW w:w="4786" w:type="dxa"/>
            <w:shd w:val="clear" w:color="auto" w:fill="auto"/>
          </w:tcPr>
          <w:p w:rsidR="00A50F14" w:rsidRPr="00082E3D" w:rsidRDefault="00A50F14" w:rsidP="00A50F14">
            <w:pPr>
              <w:pStyle w:val="BodyText"/>
              <w:spacing w:before="120" w:after="0"/>
              <w:jc w:val="center"/>
              <w:rPr>
                <w:b/>
                <w:szCs w:val="28"/>
                <w:lang w:val="en-US"/>
              </w:rPr>
            </w:pPr>
            <w:r w:rsidRPr="00082E3D">
              <w:rPr>
                <w:b/>
                <w:szCs w:val="28"/>
                <w:lang w:val="en-US"/>
              </w:rPr>
              <w:t>CHỦ TỊCH</w:t>
            </w:r>
          </w:p>
        </w:tc>
      </w:tr>
      <w:tr w:rsidR="00A50F14" w:rsidRPr="00082E3D" w:rsidTr="00A50F14">
        <w:tc>
          <w:tcPr>
            <w:tcW w:w="4785" w:type="dxa"/>
            <w:shd w:val="clear" w:color="auto" w:fill="auto"/>
          </w:tcPr>
          <w:p w:rsidR="00A50F14" w:rsidRPr="00082E3D" w:rsidRDefault="00A50F14" w:rsidP="00A50F14">
            <w:pPr>
              <w:pStyle w:val="BodyText"/>
              <w:spacing w:after="0"/>
              <w:jc w:val="both"/>
              <w:rPr>
                <w:sz w:val="22"/>
                <w:szCs w:val="22"/>
                <w:lang w:val="en-US"/>
              </w:rPr>
            </w:pPr>
            <w:r w:rsidRPr="00082E3D">
              <w:rPr>
                <w:sz w:val="22"/>
                <w:szCs w:val="22"/>
                <w:lang w:val="en-US"/>
              </w:rPr>
              <w:t>- Ủy ban Thường vụ Quốc hội;</w:t>
            </w:r>
          </w:p>
          <w:p w:rsidR="00A50F14" w:rsidRPr="00082E3D" w:rsidRDefault="00A50F14" w:rsidP="00A50F14">
            <w:pPr>
              <w:pStyle w:val="BodyText"/>
              <w:spacing w:after="0"/>
              <w:jc w:val="both"/>
              <w:rPr>
                <w:sz w:val="22"/>
                <w:szCs w:val="22"/>
                <w:lang w:val="en-US"/>
              </w:rPr>
            </w:pPr>
            <w:r w:rsidRPr="00082E3D">
              <w:rPr>
                <w:sz w:val="22"/>
                <w:szCs w:val="22"/>
                <w:lang w:val="en-US"/>
              </w:rPr>
              <w:t>- Chính phủ;</w:t>
            </w:r>
          </w:p>
          <w:p w:rsidR="00A50F14" w:rsidRPr="00082E3D" w:rsidRDefault="00A50F14" w:rsidP="00A50F14">
            <w:pPr>
              <w:pStyle w:val="BodyText"/>
              <w:spacing w:after="0"/>
              <w:jc w:val="both"/>
              <w:rPr>
                <w:sz w:val="22"/>
                <w:szCs w:val="22"/>
                <w:lang w:val="en-US"/>
              </w:rPr>
            </w:pPr>
            <w:r w:rsidRPr="00082E3D">
              <w:rPr>
                <w:sz w:val="22"/>
                <w:szCs w:val="22"/>
                <w:lang w:val="en-US"/>
              </w:rPr>
              <w:t>- VPQH, VPCP, VPCTN;</w:t>
            </w:r>
          </w:p>
          <w:p w:rsidR="00A50F14" w:rsidRPr="00082E3D" w:rsidRDefault="00A50F14" w:rsidP="00A50F14">
            <w:pPr>
              <w:pStyle w:val="BodyText"/>
              <w:spacing w:after="0"/>
              <w:jc w:val="both"/>
              <w:rPr>
                <w:sz w:val="22"/>
                <w:szCs w:val="22"/>
                <w:lang w:val="en-US"/>
              </w:rPr>
            </w:pPr>
            <w:r w:rsidRPr="00082E3D">
              <w:rPr>
                <w:sz w:val="22"/>
                <w:szCs w:val="22"/>
                <w:lang w:val="en-US"/>
              </w:rPr>
              <w:t>- Ban Công tác đại biểu (UBTVQH);</w:t>
            </w:r>
          </w:p>
          <w:p w:rsidR="00A50F14" w:rsidRPr="00082E3D" w:rsidRDefault="00A50F14" w:rsidP="00A50F14">
            <w:pPr>
              <w:pStyle w:val="BodyText"/>
              <w:spacing w:after="0"/>
              <w:jc w:val="both"/>
              <w:rPr>
                <w:sz w:val="22"/>
                <w:szCs w:val="22"/>
                <w:lang w:val="en-US"/>
              </w:rPr>
            </w:pPr>
            <w:r w:rsidRPr="00082E3D">
              <w:rPr>
                <w:sz w:val="22"/>
                <w:szCs w:val="22"/>
                <w:lang w:val="en-US"/>
              </w:rPr>
              <w:t>- Bộ Kế hoạch và Đầu tư; Bộ Tài chính;</w:t>
            </w:r>
          </w:p>
          <w:p w:rsidR="00A50F14" w:rsidRPr="00082E3D" w:rsidRDefault="00A50F14" w:rsidP="00A50F14">
            <w:pPr>
              <w:pStyle w:val="BodyText"/>
              <w:spacing w:after="0"/>
              <w:jc w:val="both"/>
              <w:rPr>
                <w:sz w:val="22"/>
                <w:szCs w:val="22"/>
                <w:lang w:val="en-US"/>
              </w:rPr>
            </w:pPr>
            <w:r w:rsidRPr="00082E3D">
              <w:rPr>
                <w:sz w:val="22"/>
                <w:szCs w:val="22"/>
                <w:lang w:val="en-US"/>
              </w:rPr>
              <w:t>- TT Tỉnh ủy, UBND tỉnh, UBMTTQVN tỉnh;</w:t>
            </w:r>
          </w:p>
          <w:p w:rsidR="00A50F14" w:rsidRPr="00082E3D" w:rsidRDefault="00A50F14" w:rsidP="00A50F14">
            <w:pPr>
              <w:pStyle w:val="BodyText"/>
              <w:spacing w:after="0"/>
              <w:jc w:val="both"/>
              <w:rPr>
                <w:sz w:val="22"/>
                <w:szCs w:val="22"/>
                <w:lang w:val="en-US"/>
              </w:rPr>
            </w:pPr>
            <w:r w:rsidRPr="00082E3D">
              <w:rPr>
                <w:sz w:val="22"/>
                <w:szCs w:val="22"/>
                <w:lang w:val="en-US"/>
              </w:rPr>
              <w:t>- Đoàn Đại biểu Quốc hội tỉnh;</w:t>
            </w:r>
          </w:p>
          <w:p w:rsidR="00A50F14" w:rsidRPr="00082E3D" w:rsidRDefault="00A50F14" w:rsidP="00A50F14">
            <w:pPr>
              <w:pStyle w:val="BodyText"/>
              <w:spacing w:after="0"/>
              <w:jc w:val="both"/>
              <w:rPr>
                <w:sz w:val="22"/>
                <w:szCs w:val="22"/>
                <w:lang w:val="en-US"/>
              </w:rPr>
            </w:pPr>
            <w:r w:rsidRPr="00082E3D">
              <w:rPr>
                <w:sz w:val="22"/>
                <w:szCs w:val="22"/>
                <w:lang w:val="en-US"/>
              </w:rPr>
              <w:t>- Đoàn đại biểu HĐND tỉnh;</w:t>
            </w:r>
          </w:p>
          <w:p w:rsidR="00A50F14" w:rsidRPr="00082E3D" w:rsidRDefault="00A50F14" w:rsidP="00A50F14">
            <w:pPr>
              <w:pStyle w:val="BodyText"/>
              <w:spacing w:after="0"/>
              <w:jc w:val="both"/>
              <w:rPr>
                <w:sz w:val="22"/>
                <w:szCs w:val="22"/>
                <w:lang w:val="en-US"/>
              </w:rPr>
            </w:pPr>
            <w:r w:rsidRPr="00082E3D">
              <w:rPr>
                <w:sz w:val="22"/>
                <w:szCs w:val="22"/>
                <w:lang w:val="en-US"/>
              </w:rPr>
              <w:t>- Các sở, ban, ngành, đoàn thế tỉnh;</w:t>
            </w:r>
          </w:p>
          <w:p w:rsidR="00A50F14" w:rsidRPr="00082E3D" w:rsidRDefault="00A50F14" w:rsidP="00A50F14">
            <w:pPr>
              <w:pStyle w:val="BodyText"/>
              <w:spacing w:after="0"/>
              <w:jc w:val="both"/>
              <w:rPr>
                <w:sz w:val="22"/>
                <w:szCs w:val="22"/>
                <w:lang w:val="en-US"/>
              </w:rPr>
            </w:pPr>
            <w:r w:rsidRPr="00082E3D">
              <w:rPr>
                <w:sz w:val="22"/>
                <w:szCs w:val="22"/>
                <w:lang w:val="en-US"/>
              </w:rPr>
              <w:t>- TT Huyện/Thành ủy; HĐND, UBND, UBMTTQVN các huyện, thành phố;</w:t>
            </w:r>
          </w:p>
          <w:p w:rsidR="00A50F14" w:rsidRPr="00082E3D" w:rsidRDefault="00A50F14" w:rsidP="00A50F14">
            <w:pPr>
              <w:pStyle w:val="BodyText"/>
              <w:spacing w:after="0"/>
              <w:jc w:val="both"/>
              <w:rPr>
                <w:sz w:val="22"/>
                <w:szCs w:val="22"/>
                <w:lang w:val="en-US"/>
              </w:rPr>
            </w:pPr>
            <w:r w:rsidRPr="00082E3D">
              <w:rPr>
                <w:sz w:val="22"/>
                <w:szCs w:val="22"/>
                <w:lang w:val="en-US"/>
              </w:rPr>
              <w:t>- Trung tâm Công báo – Tin học tỉnh;</w:t>
            </w:r>
          </w:p>
          <w:p w:rsidR="00A50F14" w:rsidRPr="00082E3D" w:rsidRDefault="00A50F14" w:rsidP="00A50F14">
            <w:pPr>
              <w:pStyle w:val="BodyText"/>
              <w:spacing w:after="0"/>
              <w:jc w:val="both"/>
              <w:rPr>
                <w:sz w:val="22"/>
                <w:szCs w:val="22"/>
                <w:lang w:val="en-US"/>
              </w:rPr>
            </w:pPr>
            <w:r w:rsidRPr="00082E3D">
              <w:rPr>
                <w:sz w:val="22"/>
                <w:szCs w:val="22"/>
                <w:lang w:val="en-US"/>
              </w:rPr>
              <w:t>- LĐVP;</w:t>
            </w:r>
          </w:p>
          <w:p w:rsidR="00A50F14" w:rsidRPr="00082E3D" w:rsidRDefault="00A50F14" w:rsidP="00A50F14">
            <w:pPr>
              <w:pStyle w:val="BodyText"/>
              <w:spacing w:after="0"/>
              <w:jc w:val="both"/>
              <w:rPr>
                <w:sz w:val="22"/>
                <w:szCs w:val="22"/>
                <w:lang w:val="en-US"/>
              </w:rPr>
            </w:pPr>
            <w:r w:rsidRPr="00082E3D">
              <w:rPr>
                <w:sz w:val="22"/>
                <w:szCs w:val="22"/>
                <w:lang w:val="en-US"/>
              </w:rPr>
              <w:t>- Phòng Công tác HĐND;</w:t>
            </w:r>
          </w:p>
          <w:p w:rsidR="00A50F14" w:rsidRPr="00082E3D" w:rsidRDefault="00A50F14" w:rsidP="00A50F14">
            <w:pPr>
              <w:pStyle w:val="BodyText"/>
              <w:spacing w:after="0"/>
              <w:jc w:val="both"/>
              <w:rPr>
                <w:sz w:val="22"/>
                <w:szCs w:val="22"/>
                <w:lang w:val="en-US"/>
              </w:rPr>
            </w:pPr>
            <w:r w:rsidRPr="00082E3D">
              <w:rPr>
                <w:sz w:val="22"/>
                <w:szCs w:val="22"/>
                <w:lang w:val="en-US"/>
              </w:rPr>
              <w:t>- Lưu: VT.</w:t>
            </w:r>
          </w:p>
        </w:tc>
        <w:tc>
          <w:tcPr>
            <w:tcW w:w="4786" w:type="dxa"/>
            <w:shd w:val="clear" w:color="auto" w:fill="auto"/>
          </w:tcPr>
          <w:p w:rsidR="00A50F14" w:rsidRPr="00082E3D" w:rsidRDefault="00A50F14" w:rsidP="00A50F14">
            <w:pPr>
              <w:pStyle w:val="BodyText"/>
              <w:spacing w:before="120" w:after="0"/>
              <w:jc w:val="both"/>
              <w:rPr>
                <w:szCs w:val="28"/>
                <w:lang w:val="en-US"/>
              </w:rPr>
            </w:pPr>
          </w:p>
          <w:p w:rsidR="00A50F14" w:rsidRPr="00082E3D" w:rsidRDefault="00A50F14" w:rsidP="00A50F14">
            <w:pPr>
              <w:pStyle w:val="BodyText"/>
              <w:spacing w:before="120" w:after="0"/>
              <w:jc w:val="both"/>
              <w:rPr>
                <w:szCs w:val="28"/>
                <w:lang w:val="en-US"/>
              </w:rPr>
            </w:pPr>
          </w:p>
          <w:p w:rsidR="00A50F14" w:rsidRPr="00082E3D" w:rsidRDefault="00A50F14" w:rsidP="00A50F14">
            <w:pPr>
              <w:pStyle w:val="BodyText"/>
              <w:spacing w:before="120" w:after="0"/>
              <w:jc w:val="both"/>
              <w:rPr>
                <w:szCs w:val="28"/>
                <w:lang w:val="en-US"/>
              </w:rPr>
            </w:pPr>
          </w:p>
          <w:p w:rsidR="00A50F14" w:rsidRPr="00082E3D" w:rsidRDefault="00A50F14" w:rsidP="00A50F14">
            <w:pPr>
              <w:pStyle w:val="BodyText"/>
              <w:spacing w:before="120" w:after="0"/>
              <w:jc w:val="both"/>
              <w:rPr>
                <w:szCs w:val="28"/>
                <w:lang w:val="en-US"/>
              </w:rPr>
            </w:pPr>
          </w:p>
          <w:p w:rsidR="00A50F14" w:rsidRPr="00082E3D" w:rsidRDefault="00A50F14" w:rsidP="00A50F14">
            <w:pPr>
              <w:pStyle w:val="BodyText"/>
              <w:spacing w:before="120" w:after="0"/>
              <w:jc w:val="both"/>
              <w:rPr>
                <w:szCs w:val="28"/>
                <w:lang w:val="en-US"/>
              </w:rPr>
            </w:pPr>
          </w:p>
          <w:p w:rsidR="00A50F14" w:rsidRPr="00082E3D" w:rsidRDefault="00A50F14" w:rsidP="00A50F14">
            <w:pPr>
              <w:pStyle w:val="BodyText"/>
              <w:spacing w:before="120" w:after="0"/>
              <w:jc w:val="both"/>
              <w:rPr>
                <w:szCs w:val="28"/>
                <w:lang w:val="en-US"/>
              </w:rPr>
            </w:pPr>
          </w:p>
          <w:p w:rsidR="00A50F14" w:rsidRPr="00082E3D" w:rsidRDefault="00A50F14" w:rsidP="00A50F14">
            <w:pPr>
              <w:pStyle w:val="BodyText"/>
              <w:spacing w:before="120" w:after="0"/>
              <w:jc w:val="center"/>
              <w:rPr>
                <w:b/>
                <w:szCs w:val="28"/>
                <w:lang w:val="en-US"/>
              </w:rPr>
            </w:pPr>
            <w:r w:rsidRPr="00082E3D">
              <w:rPr>
                <w:b/>
                <w:szCs w:val="28"/>
                <w:lang w:val="en-US"/>
              </w:rPr>
              <w:t>Phương Thị Thanh</w:t>
            </w:r>
          </w:p>
        </w:tc>
      </w:tr>
    </w:tbl>
    <w:p w:rsidR="00A50F14" w:rsidRPr="00FE5508" w:rsidRDefault="00A50F14" w:rsidP="006E1865">
      <w:pPr>
        <w:spacing w:before="120" w:after="0" w:line="240" w:lineRule="auto"/>
        <w:ind w:firstLine="720"/>
        <w:jc w:val="both"/>
        <w:rPr>
          <w:b/>
          <w:bCs/>
          <w:lang w:val="nl-NL"/>
        </w:rPr>
      </w:pPr>
    </w:p>
    <w:p w:rsidR="00E54C39" w:rsidRPr="00FE5508" w:rsidRDefault="00E54C39" w:rsidP="00F825AB">
      <w:pPr>
        <w:spacing w:after="0" w:line="240" w:lineRule="auto"/>
        <w:ind w:firstLine="720"/>
        <w:jc w:val="center"/>
        <w:rPr>
          <w:bCs/>
          <w:lang w:val="nl-NL"/>
        </w:rPr>
      </w:pPr>
    </w:p>
    <w:sectPr w:rsidR="00E54C39" w:rsidRPr="00FE5508" w:rsidSect="00A50F14">
      <w:pgSz w:w="11909" w:h="16834"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3A" w:rsidRDefault="00054A3A" w:rsidP="00CD4291">
      <w:pPr>
        <w:spacing w:after="0" w:line="240" w:lineRule="auto"/>
      </w:pPr>
      <w:r>
        <w:separator/>
      </w:r>
    </w:p>
  </w:endnote>
  <w:endnote w:type="continuationSeparator" w:id="0">
    <w:p w:rsidR="00054A3A" w:rsidRDefault="00054A3A" w:rsidP="00C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3A" w:rsidRDefault="00054A3A" w:rsidP="00CD4291">
      <w:pPr>
        <w:spacing w:after="0" w:line="240" w:lineRule="auto"/>
      </w:pPr>
      <w:r>
        <w:separator/>
      </w:r>
    </w:p>
  </w:footnote>
  <w:footnote w:type="continuationSeparator" w:id="0">
    <w:p w:rsidR="00054A3A" w:rsidRDefault="00054A3A" w:rsidP="00C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A4"/>
    <w:rsid w:val="00000FDF"/>
    <w:rsid w:val="000027A6"/>
    <w:rsid w:val="00010C35"/>
    <w:rsid w:val="000158EB"/>
    <w:rsid w:val="00046097"/>
    <w:rsid w:val="000511AB"/>
    <w:rsid w:val="000532A4"/>
    <w:rsid w:val="000532B5"/>
    <w:rsid w:val="00054A3A"/>
    <w:rsid w:val="00060686"/>
    <w:rsid w:val="00065C54"/>
    <w:rsid w:val="00070CCD"/>
    <w:rsid w:val="00071B43"/>
    <w:rsid w:val="000739B2"/>
    <w:rsid w:val="000847DF"/>
    <w:rsid w:val="00094F77"/>
    <w:rsid w:val="00095504"/>
    <w:rsid w:val="000B57ED"/>
    <w:rsid w:val="000C5C25"/>
    <w:rsid w:val="000E52F7"/>
    <w:rsid w:val="000F3B02"/>
    <w:rsid w:val="00106439"/>
    <w:rsid w:val="00110377"/>
    <w:rsid w:val="00113D22"/>
    <w:rsid w:val="00116367"/>
    <w:rsid w:val="00117B13"/>
    <w:rsid w:val="00117DE7"/>
    <w:rsid w:val="00131185"/>
    <w:rsid w:val="001362C2"/>
    <w:rsid w:val="0014232E"/>
    <w:rsid w:val="00147676"/>
    <w:rsid w:val="00154123"/>
    <w:rsid w:val="00170392"/>
    <w:rsid w:val="0017101B"/>
    <w:rsid w:val="0018135E"/>
    <w:rsid w:val="00181876"/>
    <w:rsid w:val="00194B00"/>
    <w:rsid w:val="001960A1"/>
    <w:rsid w:val="001A720C"/>
    <w:rsid w:val="001B621B"/>
    <w:rsid w:val="001B78BB"/>
    <w:rsid w:val="001C4A56"/>
    <w:rsid w:val="001D05C3"/>
    <w:rsid w:val="001D633E"/>
    <w:rsid w:val="001F3F6E"/>
    <w:rsid w:val="00204A7E"/>
    <w:rsid w:val="00225DC6"/>
    <w:rsid w:val="00227747"/>
    <w:rsid w:val="00236A2F"/>
    <w:rsid w:val="00241C07"/>
    <w:rsid w:val="00244AAC"/>
    <w:rsid w:val="00266251"/>
    <w:rsid w:val="002677C1"/>
    <w:rsid w:val="00276F38"/>
    <w:rsid w:val="00291561"/>
    <w:rsid w:val="00292379"/>
    <w:rsid w:val="002958AA"/>
    <w:rsid w:val="002A2AB2"/>
    <w:rsid w:val="002A3F2F"/>
    <w:rsid w:val="002A7338"/>
    <w:rsid w:val="002B0452"/>
    <w:rsid w:val="002B1A2C"/>
    <w:rsid w:val="002B7E58"/>
    <w:rsid w:val="002E16BD"/>
    <w:rsid w:val="002E5DE4"/>
    <w:rsid w:val="002F4701"/>
    <w:rsid w:val="00302447"/>
    <w:rsid w:val="003162DD"/>
    <w:rsid w:val="00332F06"/>
    <w:rsid w:val="00356E26"/>
    <w:rsid w:val="00373D6A"/>
    <w:rsid w:val="00375EE4"/>
    <w:rsid w:val="003C6633"/>
    <w:rsid w:val="003D0507"/>
    <w:rsid w:val="003D12B1"/>
    <w:rsid w:val="003D1C51"/>
    <w:rsid w:val="003D6DD8"/>
    <w:rsid w:val="003E4AD0"/>
    <w:rsid w:val="003F19F1"/>
    <w:rsid w:val="003F655B"/>
    <w:rsid w:val="003F7C83"/>
    <w:rsid w:val="004148D1"/>
    <w:rsid w:val="00422B2C"/>
    <w:rsid w:val="00424733"/>
    <w:rsid w:val="004279D6"/>
    <w:rsid w:val="004378E0"/>
    <w:rsid w:val="0044715A"/>
    <w:rsid w:val="00454498"/>
    <w:rsid w:val="00454945"/>
    <w:rsid w:val="00456E14"/>
    <w:rsid w:val="00457214"/>
    <w:rsid w:val="00466498"/>
    <w:rsid w:val="004868D6"/>
    <w:rsid w:val="004933C2"/>
    <w:rsid w:val="00496587"/>
    <w:rsid w:val="004A38A7"/>
    <w:rsid w:val="004B78DF"/>
    <w:rsid w:val="004C071C"/>
    <w:rsid w:val="004C62FE"/>
    <w:rsid w:val="004D4716"/>
    <w:rsid w:val="004E70E5"/>
    <w:rsid w:val="004F2115"/>
    <w:rsid w:val="004F41DC"/>
    <w:rsid w:val="004F75BC"/>
    <w:rsid w:val="00502686"/>
    <w:rsid w:val="00506E57"/>
    <w:rsid w:val="005143AD"/>
    <w:rsid w:val="00521917"/>
    <w:rsid w:val="0052751F"/>
    <w:rsid w:val="00532D4C"/>
    <w:rsid w:val="00541B93"/>
    <w:rsid w:val="00545552"/>
    <w:rsid w:val="00560AA8"/>
    <w:rsid w:val="00561188"/>
    <w:rsid w:val="00562E4A"/>
    <w:rsid w:val="00573EC1"/>
    <w:rsid w:val="00575BB1"/>
    <w:rsid w:val="00583517"/>
    <w:rsid w:val="00584DAA"/>
    <w:rsid w:val="005934CE"/>
    <w:rsid w:val="005A0A60"/>
    <w:rsid w:val="005B7480"/>
    <w:rsid w:val="005C71CC"/>
    <w:rsid w:val="005D00DA"/>
    <w:rsid w:val="005F2F47"/>
    <w:rsid w:val="005F5F91"/>
    <w:rsid w:val="005F7AE3"/>
    <w:rsid w:val="006226F2"/>
    <w:rsid w:val="006248B0"/>
    <w:rsid w:val="0063556D"/>
    <w:rsid w:val="00636363"/>
    <w:rsid w:val="0065119A"/>
    <w:rsid w:val="00651B6F"/>
    <w:rsid w:val="00652543"/>
    <w:rsid w:val="0066599C"/>
    <w:rsid w:val="00671E03"/>
    <w:rsid w:val="006748AA"/>
    <w:rsid w:val="00693BCA"/>
    <w:rsid w:val="00694E12"/>
    <w:rsid w:val="00696AE0"/>
    <w:rsid w:val="006B6D7C"/>
    <w:rsid w:val="006D081F"/>
    <w:rsid w:val="006D7B57"/>
    <w:rsid w:val="006E1865"/>
    <w:rsid w:val="006F4053"/>
    <w:rsid w:val="00703593"/>
    <w:rsid w:val="0071517F"/>
    <w:rsid w:val="0072279D"/>
    <w:rsid w:val="00722A77"/>
    <w:rsid w:val="007331D4"/>
    <w:rsid w:val="007418A7"/>
    <w:rsid w:val="00750492"/>
    <w:rsid w:val="0075718A"/>
    <w:rsid w:val="00757F14"/>
    <w:rsid w:val="00782433"/>
    <w:rsid w:val="00782FF5"/>
    <w:rsid w:val="00791A8D"/>
    <w:rsid w:val="007A353B"/>
    <w:rsid w:val="007A5D9D"/>
    <w:rsid w:val="007B1AE2"/>
    <w:rsid w:val="007D10B6"/>
    <w:rsid w:val="007E72DD"/>
    <w:rsid w:val="007F430A"/>
    <w:rsid w:val="008014F2"/>
    <w:rsid w:val="0080784D"/>
    <w:rsid w:val="00814E3F"/>
    <w:rsid w:val="008252B8"/>
    <w:rsid w:val="00841821"/>
    <w:rsid w:val="008538FA"/>
    <w:rsid w:val="0085422F"/>
    <w:rsid w:val="00873FA4"/>
    <w:rsid w:val="00894783"/>
    <w:rsid w:val="008A438E"/>
    <w:rsid w:val="008A7307"/>
    <w:rsid w:val="008C4233"/>
    <w:rsid w:val="008C5866"/>
    <w:rsid w:val="008D5925"/>
    <w:rsid w:val="008D60DF"/>
    <w:rsid w:val="008E068C"/>
    <w:rsid w:val="008E392A"/>
    <w:rsid w:val="00900C08"/>
    <w:rsid w:val="00906087"/>
    <w:rsid w:val="0091661F"/>
    <w:rsid w:val="0092297C"/>
    <w:rsid w:val="00924932"/>
    <w:rsid w:val="00937138"/>
    <w:rsid w:val="0094056D"/>
    <w:rsid w:val="00943788"/>
    <w:rsid w:val="00944EF6"/>
    <w:rsid w:val="0094776A"/>
    <w:rsid w:val="009B1A9F"/>
    <w:rsid w:val="009C0B25"/>
    <w:rsid w:val="009D2310"/>
    <w:rsid w:val="009E3788"/>
    <w:rsid w:val="009E642A"/>
    <w:rsid w:val="009F2FDA"/>
    <w:rsid w:val="00A05E7B"/>
    <w:rsid w:val="00A14C42"/>
    <w:rsid w:val="00A22FF6"/>
    <w:rsid w:val="00A34F98"/>
    <w:rsid w:val="00A365BD"/>
    <w:rsid w:val="00A50F14"/>
    <w:rsid w:val="00A52DE1"/>
    <w:rsid w:val="00A53A2F"/>
    <w:rsid w:val="00A53D99"/>
    <w:rsid w:val="00A71A89"/>
    <w:rsid w:val="00A97253"/>
    <w:rsid w:val="00AA101C"/>
    <w:rsid w:val="00AB221E"/>
    <w:rsid w:val="00AB4DEE"/>
    <w:rsid w:val="00AC034A"/>
    <w:rsid w:val="00AC3CFD"/>
    <w:rsid w:val="00AF50A0"/>
    <w:rsid w:val="00B04A1E"/>
    <w:rsid w:val="00B17330"/>
    <w:rsid w:val="00B34330"/>
    <w:rsid w:val="00B34B19"/>
    <w:rsid w:val="00B35DB5"/>
    <w:rsid w:val="00B41534"/>
    <w:rsid w:val="00B43272"/>
    <w:rsid w:val="00B751B1"/>
    <w:rsid w:val="00B92AD3"/>
    <w:rsid w:val="00BA27E9"/>
    <w:rsid w:val="00BA3AAB"/>
    <w:rsid w:val="00BC6084"/>
    <w:rsid w:val="00BD4246"/>
    <w:rsid w:val="00BD4E10"/>
    <w:rsid w:val="00BE0094"/>
    <w:rsid w:val="00BF352D"/>
    <w:rsid w:val="00C151AE"/>
    <w:rsid w:val="00C236C2"/>
    <w:rsid w:val="00C26312"/>
    <w:rsid w:val="00C329F1"/>
    <w:rsid w:val="00C60757"/>
    <w:rsid w:val="00C61CD6"/>
    <w:rsid w:val="00C67A11"/>
    <w:rsid w:val="00CA5405"/>
    <w:rsid w:val="00CA6887"/>
    <w:rsid w:val="00CB03A3"/>
    <w:rsid w:val="00CB4F74"/>
    <w:rsid w:val="00CC369A"/>
    <w:rsid w:val="00CC6E98"/>
    <w:rsid w:val="00CD4291"/>
    <w:rsid w:val="00CF3416"/>
    <w:rsid w:val="00CF42C0"/>
    <w:rsid w:val="00D01107"/>
    <w:rsid w:val="00D014EB"/>
    <w:rsid w:val="00D03765"/>
    <w:rsid w:val="00D05879"/>
    <w:rsid w:val="00D226C2"/>
    <w:rsid w:val="00D2348A"/>
    <w:rsid w:val="00D317D7"/>
    <w:rsid w:val="00D3321D"/>
    <w:rsid w:val="00D34808"/>
    <w:rsid w:val="00D37896"/>
    <w:rsid w:val="00D55F03"/>
    <w:rsid w:val="00D847C5"/>
    <w:rsid w:val="00D93AC6"/>
    <w:rsid w:val="00D97380"/>
    <w:rsid w:val="00DA7EFF"/>
    <w:rsid w:val="00DD35A1"/>
    <w:rsid w:val="00DE4BEF"/>
    <w:rsid w:val="00DF3D84"/>
    <w:rsid w:val="00DF53F0"/>
    <w:rsid w:val="00DF751F"/>
    <w:rsid w:val="00E03E33"/>
    <w:rsid w:val="00E131D2"/>
    <w:rsid w:val="00E3535A"/>
    <w:rsid w:val="00E36BB3"/>
    <w:rsid w:val="00E54C39"/>
    <w:rsid w:val="00E60CE7"/>
    <w:rsid w:val="00E73556"/>
    <w:rsid w:val="00E8788F"/>
    <w:rsid w:val="00E963C0"/>
    <w:rsid w:val="00EB3B1A"/>
    <w:rsid w:val="00EC4653"/>
    <w:rsid w:val="00EC7C7E"/>
    <w:rsid w:val="00ED36F1"/>
    <w:rsid w:val="00EE06EF"/>
    <w:rsid w:val="00EF6002"/>
    <w:rsid w:val="00F067D9"/>
    <w:rsid w:val="00F2754D"/>
    <w:rsid w:val="00F27669"/>
    <w:rsid w:val="00F42864"/>
    <w:rsid w:val="00F4316E"/>
    <w:rsid w:val="00F50259"/>
    <w:rsid w:val="00F56629"/>
    <w:rsid w:val="00F57C0A"/>
    <w:rsid w:val="00F80B61"/>
    <w:rsid w:val="00F81746"/>
    <w:rsid w:val="00F825AB"/>
    <w:rsid w:val="00FD1434"/>
    <w:rsid w:val="00FE2B08"/>
    <w:rsid w:val="00FE5508"/>
    <w:rsid w:val="00FF5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236A2F"/>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AC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4A"/>
    <w:rPr>
      <w:rFonts w:ascii="Segoe UI" w:hAnsi="Segoe UI" w:cs="Segoe UI"/>
      <w:sz w:val="18"/>
      <w:szCs w:val="18"/>
    </w:rPr>
  </w:style>
  <w:style w:type="paragraph" w:styleId="BodyText">
    <w:name w:val="Body Text"/>
    <w:basedOn w:val="Normal"/>
    <w:link w:val="BodyTextChar"/>
    <w:uiPriority w:val="99"/>
    <w:semiHidden/>
    <w:unhideWhenUsed/>
    <w:rsid w:val="00A50F14"/>
    <w:pPr>
      <w:spacing w:after="120"/>
    </w:pPr>
  </w:style>
  <w:style w:type="character" w:customStyle="1" w:styleId="BodyTextChar">
    <w:name w:val="Body Text Char"/>
    <w:basedOn w:val="DefaultParagraphFont"/>
    <w:link w:val="BodyText"/>
    <w:uiPriority w:val="99"/>
    <w:semiHidden/>
    <w:rsid w:val="00A50F14"/>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236A2F"/>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AC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4A"/>
    <w:rPr>
      <w:rFonts w:ascii="Segoe UI" w:hAnsi="Segoe UI" w:cs="Segoe UI"/>
      <w:sz w:val="18"/>
      <w:szCs w:val="18"/>
    </w:rPr>
  </w:style>
  <w:style w:type="paragraph" w:styleId="BodyText">
    <w:name w:val="Body Text"/>
    <w:basedOn w:val="Normal"/>
    <w:link w:val="BodyTextChar"/>
    <w:uiPriority w:val="99"/>
    <w:semiHidden/>
    <w:unhideWhenUsed/>
    <w:rsid w:val="00A50F14"/>
    <w:pPr>
      <w:spacing w:after="120"/>
    </w:pPr>
  </w:style>
  <w:style w:type="character" w:customStyle="1" w:styleId="BodyTextChar">
    <w:name w:val="Body Text Char"/>
    <w:basedOn w:val="DefaultParagraphFont"/>
    <w:link w:val="BodyText"/>
    <w:uiPriority w:val="99"/>
    <w:semiHidden/>
    <w:rsid w:val="00A50F14"/>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c69b394ca2e5889c</MaTinBai>
    <_dlc_DocId xmlns="ae4e42cd-c673-4541-a17d-d353a4125f5e">DDYPFUVZ5X6F-6-6467</_dlc_DocId>
    <_dlc_DocIdUrl xmlns="ae4e42cd-c673-4541-a17d-d353a4125f5e">
      <Url>https://dbdc.backan.gov.vn/_layouts/15/DocIdRedir.aspx?ID=DDYPFUVZ5X6F-6-6467</Url>
      <Description>DDYPFUVZ5X6F-6-6467</Description>
    </_dlc_DocIdUrl>
  </documentManagement>
</p:properties>
</file>

<file path=customXml/itemProps1.xml><?xml version="1.0" encoding="utf-8"?>
<ds:datastoreItem xmlns:ds="http://schemas.openxmlformats.org/officeDocument/2006/customXml" ds:itemID="{FF232EED-C017-46E5-B342-B1902F73BB2B}"/>
</file>

<file path=customXml/itemProps2.xml><?xml version="1.0" encoding="utf-8"?>
<ds:datastoreItem xmlns:ds="http://schemas.openxmlformats.org/officeDocument/2006/customXml" ds:itemID="{93DB38A5-76CB-4AEA-B1C7-F6E8A3153092}"/>
</file>

<file path=customXml/itemProps3.xml><?xml version="1.0" encoding="utf-8"?>
<ds:datastoreItem xmlns:ds="http://schemas.openxmlformats.org/officeDocument/2006/customXml" ds:itemID="{1453A7AC-AFD4-4F57-9215-328303CA59F4}"/>
</file>

<file path=customXml/itemProps4.xml><?xml version="1.0" encoding="utf-8"?>
<ds:datastoreItem xmlns:ds="http://schemas.openxmlformats.org/officeDocument/2006/customXml" ds:itemID="{B9CA9F6C-3698-4EEA-8919-075E2EAEF133}"/>
</file>

<file path=customXml/itemProps5.xml><?xml version="1.0" encoding="utf-8"?>
<ds:datastoreItem xmlns:ds="http://schemas.openxmlformats.org/officeDocument/2006/customXml" ds:itemID="{9BCF8962-A20A-4E9A-83CB-BCC90FA44BC8}"/>
</file>

<file path=docProps/app.xml><?xml version="1.0" encoding="utf-8"?>
<Properties xmlns="http://schemas.openxmlformats.org/officeDocument/2006/extended-properties" xmlns:vt="http://schemas.openxmlformats.org/officeDocument/2006/docPropsVTypes">
  <Template>Normal</Template>
  <TotalTime>77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Phòng Tổng hợp - UBND tỉnh Bắc Kạn</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Bắc Kạn</dc:title>
  <dc:creator>HIEN SKH</dc:creator>
  <cp:lastModifiedBy>ismail - [2010]</cp:lastModifiedBy>
  <cp:revision>10</cp:revision>
  <cp:lastPrinted>2024-01-30T01:20:00Z</cp:lastPrinted>
  <dcterms:created xsi:type="dcterms:W3CDTF">2024-01-29T07:45:00Z</dcterms:created>
  <dcterms:modified xsi:type="dcterms:W3CDTF">2024-01-30T09:09:00Z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937152c5-bcf0-4d84-ba35-c746e238f0b2</vt:lpwstr>
  </property>
</Properties>
</file>