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9A46" w14:textId="70A1F904" w:rsidR="000D6CC6" w:rsidRDefault="00CF1228" w:rsidP="000D6C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Phụ lục. </w:t>
      </w:r>
      <w:r w:rsidR="000D6CC6" w:rsidRPr="000D6CC6">
        <w:rPr>
          <w:rFonts w:ascii="Times New Roman" w:hAnsi="Times New Roman" w:cs="Times New Roman"/>
          <w:b/>
          <w:sz w:val="28"/>
          <w:szCs w:val="28"/>
        </w:rPr>
        <w:t xml:space="preserve">BÁO CÁO, GIẢI TRÌNH, </w:t>
      </w:r>
      <w:r w:rsidR="000D6CC6">
        <w:rPr>
          <w:rFonts w:ascii="Times New Roman" w:hAnsi="Times New Roman" w:cs="Times New Roman"/>
          <w:b/>
          <w:sz w:val="28"/>
          <w:szCs w:val="28"/>
        </w:rPr>
        <w:t xml:space="preserve">TIẾP THU Ý KIẾN </w:t>
      </w:r>
      <w:r w:rsidR="00373E91">
        <w:rPr>
          <w:rFonts w:ascii="Times New Roman" w:hAnsi="Times New Roman" w:cs="Times New Roman"/>
          <w:b/>
          <w:sz w:val="28"/>
          <w:szCs w:val="28"/>
        </w:rPr>
        <w:t xml:space="preserve">GÓP Ý </w:t>
      </w:r>
      <w:r w:rsidR="000D6CC6">
        <w:rPr>
          <w:rFonts w:ascii="Times New Roman" w:hAnsi="Times New Roman" w:cs="Times New Roman"/>
          <w:b/>
          <w:sz w:val="28"/>
          <w:szCs w:val="28"/>
        </w:rPr>
        <w:t xml:space="preserve">CỦA </w:t>
      </w:r>
      <w:r w:rsidR="00373E91">
        <w:rPr>
          <w:rFonts w:ascii="Times New Roman" w:hAnsi="Times New Roman" w:cs="Times New Roman"/>
          <w:b/>
          <w:sz w:val="28"/>
          <w:szCs w:val="28"/>
        </w:rPr>
        <w:t>CÁC CƠ QUAN, ĐƠN VỊ</w:t>
      </w:r>
    </w:p>
    <w:p w14:paraId="566052C9" w14:textId="61B1E8B5" w:rsidR="000D6CC6" w:rsidRDefault="000D6CC6" w:rsidP="000D6CC6">
      <w:pPr>
        <w:spacing w:after="0" w:line="240" w:lineRule="auto"/>
        <w:jc w:val="center"/>
        <w:rPr>
          <w:rFonts w:ascii="Times New Roman" w:hAnsi="Times New Roman" w:cs="Times New Roman"/>
          <w:sz w:val="28"/>
          <w:szCs w:val="28"/>
        </w:rPr>
      </w:pPr>
      <w:r w:rsidRPr="00BD5C30">
        <w:rPr>
          <w:rFonts w:ascii="Times New Roman" w:hAnsi="Times New Roman" w:cs="Times New Roman"/>
          <w:sz w:val="28"/>
          <w:szCs w:val="28"/>
        </w:rPr>
        <w:t>(</w:t>
      </w:r>
      <w:r w:rsidRPr="00BD5C30">
        <w:rPr>
          <w:rFonts w:ascii="Times New Roman" w:hAnsi="Times New Roman" w:cs="Times New Roman"/>
          <w:i/>
          <w:sz w:val="28"/>
          <w:szCs w:val="28"/>
        </w:rPr>
        <w:t xml:space="preserve">Kèm theo Báo cáo số  </w:t>
      </w:r>
      <w:r w:rsidR="00BA2176">
        <w:rPr>
          <w:rFonts w:ascii="Times New Roman" w:hAnsi="Times New Roman" w:cs="Times New Roman"/>
          <w:i/>
          <w:sz w:val="28"/>
          <w:szCs w:val="28"/>
        </w:rPr>
        <w:t xml:space="preserve">     /SNV-CCVC ngày      tháng </w:t>
      </w:r>
      <w:r w:rsidR="00373E91">
        <w:rPr>
          <w:rFonts w:ascii="Times New Roman" w:hAnsi="Times New Roman" w:cs="Times New Roman"/>
          <w:i/>
          <w:sz w:val="28"/>
          <w:szCs w:val="28"/>
        </w:rPr>
        <w:t>9</w:t>
      </w:r>
      <w:r w:rsidRPr="00BD5C30">
        <w:rPr>
          <w:rFonts w:ascii="Times New Roman" w:hAnsi="Times New Roman" w:cs="Times New Roman"/>
          <w:i/>
          <w:sz w:val="28"/>
          <w:szCs w:val="28"/>
        </w:rPr>
        <w:t xml:space="preserve"> năm 202</w:t>
      </w:r>
      <w:r w:rsidR="00BA2176">
        <w:rPr>
          <w:rFonts w:ascii="Times New Roman" w:hAnsi="Times New Roman" w:cs="Times New Roman"/>
          <w:i/>
          <w:sz w:val="28"/>
          <w:szCs w:val="28"/>
        </w:rPr>
        <w:t>2</w:t>
      </w:r>
      <w:r w:rsidRPr="00BD5C30">
        <w:rPr>
          <w:rFonts w:ascii="Times New Roman" w:hAnsi="Times New Roman" w:cs="Times New Roman"/>
          <w:i/>
          <w:sz w:val="28"/>
          <w:szCs w:val="28"/>
        </w:rPr>
        <w:t xml:space="preserve"> của Sở Nội vụ</w:t>
      </w:r>
      <w:r w:rsidRPr="00BD5C30">
        <w:rPr>
          <w:rFonts w:ascii="Times New Roman" w:hAnsi="Times New Roman" w:cs="Times New Roman"/>
          <w:sz w:val="28"/>
          <w:szCs w:val="28"/>
        </w:rPr>
        <w:t>)</w:t>
      </w:r>
    </w:p>
    <w:p w14:paraId="4854BD50" w14:textId="77777777" w:rsidR="00BD5C30" w:rsidRPr="00756CDA" w:rsidRDefault="00BD5C30" w:rsidP="000D6CC6">
      <w:pPr>
        <w:spacing w:after="0" w:line="240" w:lineRule="auto"/>
        <w:jc w:val="center"/>
        <w:rPr>
          <w:rFonts w:ascii="Times New Roman" w:hAnsi="Times New Roman" w:cs="Times New Roman"/>
          <w:sz w:val="20"/>
          <w:szCs w:val="28"/>
        </w:rPr>
      </w:pPr>
    </w:p>
    <w:tbl>
      <w:tblPr>
        <w:tblStyle w:val="TableGrid"/>
        <w:tblW w:w="13008" w:type="dxa"/>
        <w:tblLook w:val="04A0" w:firstRow="1" w:lastRow="0" w:firstColumn="1" w:lastColumn="0" w:noHBand="0" w:noVBand="1"/>
      </w:tblPr>
      <w:tblGrid>
        <w:gridCol w:w="675"/>
        <w:gridCol w:w="4253"/>
        <w:gridCol w:w="6946"/>
        <w:gridCol w:w="1134"/>
      </w:tblGrid>
      <w:tr w:rsidR="00D12DD7" w14:paraId="612D1491" w14:textId="77777777" w:rsidTr="00EA3AA4">
        <w:trPr>
          <w:trHeight w:val="650"/>
          <w:tblHeader/>
        </w:trPr>
        <w:tc>
          <w:tcPr>
            <w:tcW w:w="675" w:type="dxa"/>
            <w:vAlign w:val="center"/>
          </w:tcPr>
          <w:p w14:paraId="75EF8D29" w14:textId="77777777" w:rsidR="00D12DD7" w:rsidRPr="0009796F" w:rsidRDefault="00D30B56" w:rsidP="00CE0964">
            <w:pPr>
              <w:jc w:val="center"/>
              <w:rPr>
                <w:rFonts w:ascii="Times New Roman" w:hAnsi="Times New Roman" w:cs="Times New Roman"/>
                <w:b/>
                <w:sz w:val="20"/>
                <w:szCs w:val="20"/>
              </w:rPr>
            </w:pPr>
            <w:r w:rsidRPr="0009796F">
              <w:rPr>
                <w:rFonts w:ascii="Times New Roman" w:hAnsi="Times New Roman" w:cs="Times New Roman"/>
                <w:b/>
                <w:sz w:val="20"/>
                <w:szCs w:val="20"/>
              </w:rPr>
              <w:t>TT</w:t>
            </w:r>
          </w:p>
        </w:tc>
        <w:tc>
          <w:tcPr>
            <w:tcW w:w="4253" w:type="dxa"/>
            <w:vAlign w:val="center"/>
          </w:tcPr>
          <w:p w14:paraId="02075BB4" w14:textId="3F6EE743" w:rsidR="00D12DD7" w:rsidRPr="0009796F" w:rsidRDefault="00D30B56" w:rsidP="00CE0964">
            <w:pPr>
              <w:jc w:val="center"/>
              <w:rPr>
                <w:rFonts w:ascii="Times New Roman" w:hAnsi="Times New Roman" w:cs="Times New Roman"/>
                <w:b/>
                <w:sz w:val="20"/>
                <w:szCs w:val="20"/>
              </w:rPr>
            </w:pPr>
            <w:r w:rsidRPr="0009796F">
              <w:rPr>
                <w:rFonts w:ascii="Times New Roman" w:hAnsi="Times New Roman" w:cs="Times New Roman"/>
                <w:b/>
                <w:sz w:val="20"/>
                <w:szCs w:val="20"/>
              </w:rPr>
              <w:t xml:space="preserve">Nội dung đề nghị của </w:t>
            </w:r>
            <w:r w:rsidR="002F7B32" w:rsidRPr="0009796F">
              <w:rPr>
                <w:rFonts w:ascii="Times New Roman" w:hAnsi="Times New Roman" w:cs="Times New Roman"/>
                <w:b/>
                <w:sz w:val="20"/>
                <w:szCs w:val="20"/>
              </w:rPr>
              <w:t>các cơ quan, đơn vị</w:t>
            </w:r>
          </w:p>
        </w:tc>
        <w:tc>
          <w:tcPr>
            <w:tcW w:w="6946" w:type="dxa"/>
            <w:vAlign w:val="center"/>
          </w:tcPr>
          <w:p w14:paraId="6F55BAF7" w14:textId="77777777" w:rsidR="00D12DD7" w:rsidRPr="0009796F" w:rsidRDefault="00D30B56" w:rsidP="00CE0964">
            <w:pPr>
              <w:jc w:val="center"/>
              <w:rPr>
                <w:rFonts w:ascii="Times New Roman" w:hAnsi="Times New Roman" w:cs="Times New Roman"/>
                <w:b/>
                <w:sz w:val="20"/>
                <w:szCs w:val="20"/>
              </w:rPr>
            </w:pPr>
            <w:r w:rsidRPr="0009796F">
              <w:rPr>
                <w:rFonts w:ascii="Times New Roman" w:hAnsi="Times New Roman" w:cs="Times New Roman"/>
                <w:b/>
                <w:sz w:val="20"/>
                <w:szCs w:val="20"/>
              </w:rPr>
              <w:t>Nội dung báo cáo, giải trình</w:t>
            </w:r>
            <w:r w:rsidR="005B6AC2" w:rsidRPr="0009796F">
              <w:rPr>
                <w:rFonts w:ascii="Times New Roman" w:hAnsi="Times New Roman" w:cs="Times New Roman"/>
                <w:b/>
                <w:sz w:val="20"/>
                <w:szCs w:val="20"/>
              </w:rPr>
              <w:t xml:space="preserve">, tiếp thu </w:t>
            </w:r>
            <w:r w:rsidRPr="0009796F">
              <w:rPr>
                <w:rFonts w:ascii="Times New Roman" w:hAnsi="Times New Roman" w:cs="Times New Roman"/>
                <w:b/>
                <w:sz w:val="20"/>
                <w:szCs w:val="20"/>
              </w:rPr>
              <w:t>của Sở Nội vụ</w:t>
            </w:r>
          </w:p>
        </w:tc>
        <w:tc>
          <w:tcPr>
            <w:tcW w:w="1134" w:type="dxa"/>
            <w:vAlign w:val="center"/>
          </w:tcPr>
          <w:p w14:paraId="46F286E0" w14:textId="77777777" w:rsidR="00D12DD7" w:rsidRPr="0009796F" w:rsidRDefault="00D30B56" w:rsidP="00CE0964">
            <w:pPr>
              <w:jc w:val="center"/>
              <w:rPr>
                <w:rFonts w:ascii="Times New Roman" w:hAnsi="Times New Roman" w:cs="Times New Roman"/>
                <w:b/>
                <w:sz w:val="20"/>
                <w:szCs w:val="20"/>
              </w:rPr>
            </w:pPr>
            <w:r w:rsidRPr="0009796F">
              <w:rPr>
                <w:rFonts w:ascii="Times New Roman" w:hAnsi="Times New Roman" w:cs="Times New Roman"/>
                <w:b/>
                <w:sz w:val="20"/>
                <w:szCs w:val="20"/>
              </w:rPr>
              <w:t>Ghi chú</w:t>
            </w:r>
          </w:p>
        </w:tc>
      </w:tr>
      <w:tr w:rsidR="00BE1A0C" w14:paraId="5CA11F67" w14:textId="77777777" w:rsidTr="00EA3AA4">
        <w:trPr>
          <w:trHeight w:val="441"/>
        </w:trPr>
        <w:tc>
          <w:tcPr>
            <w:tcW w:w="675" w:type="dxa"/>
            <w:vAlign w:val="center"/>
          </w:tcPr>
          <w:p w14:paraId="4C08C999" w14:textId="28BC0AE3" w:rsidR="00BE1A0C" w:rsidRPr="0009796F" w:rsidRDefault="00BE1A0C" w:rsidP="00CE0964">
            <w:pPr>
              <w:jc w:val="center"/>
              <w:rPr>
                <w:rFonts w:ascii="Times New Roman" w:hAnsi="Times New Roman" w:cs="Times New Roman"/>
                <w:b/>
                <w:sz w:val="20"/>
                <w:szCs w:val="20"/>
              </w:rPr>
            </w:pPr>
            <w:r w:rsidRPr="0009796F">
              <w:rPr>
                <w:rFonts w:ascii="Times New Roman" w:hAnsi="Times New Roman" w:cs="Times New Roman"/>
                <w:b/>
                <w:sz w:val="20"/>
                <w:szCs w:val="20"/>
              </w:rPr>
              <w:t>1</w:t>
            </w:r>
          </w:p>
        </w:tc>
        <w:tc>
          <w:tcPr>
            <w:tcW w:w="4253" w:type="dxa"/>
            <w:vAlign w:val="center"/>
          </w:tcPr>
          <w:p w14:paraId="082AD471" w14:textId="699D870D" w:rsidR="00BE1A0C" w:rsidRPr="0009796F" w:rsidRDefault="00436712" w:rsidP="00CE0964">
            <w:pPr>
              <w:rPr>
                <w:rFonts w:ascii="Times New Roman" w:hAnsi="Times New Roman" w:cs="Times New Roman"/>
                <w:b/>
                <w:sz w:val="20"/>
                <w:szCs w:val="20"/>
              </w:rPr>
            </w:pPr>
            <w:r w:rsidRPr="0009796F">
              <w:rPr>
                <w:rFonts w:ascii="Times New Roman" w:hAnsi="Times New Roman" w:cs="Times New Roman"/>
                <w:b/>
                <w:sz w:val="20"/>
                <w:szCs w:val="20"/>
              </w:rPr>
              <w:t>Sở Tài chính</w:t>
            </w:r>
          </w:p>
        </w:tc>
        <w:tc>
          <w:tcPr>
            <w:tcW w:w="6946" w:type="dxa"/>
            <w:vAlign w:val="center"/>
          </w:tcPr>
          <w:p w14:paraId="6E24AF11" w14:textId="77777777" w:rsidR="00BE1A0C" w:rsidRPr="0009796F" w:rsidRDefault="00BE1A0C" w:rsidP="00CE0964">
            <w:pPr>
              <w:jc w:val="center"/>
              <w:rPr>
                <w:rFonts w:ascii="Times New Roman" w:hAnsi="Times New Roman" w:cs="Times New Roman"/>
                <w:b/>
                <w:sz w:val="20"/>
                <w:szCs w:val="20"/>
              </w:rPr>
            </w:pPr>
          </w:p>
        </w:tc>
        <w:tc>
          <w:tcPr>
            <w:tcW w:w="1134" w:type="dxa"/>
            <w:vAlign w:val="center"/>
          </w:tcPr>
          <w:p w14:paraId="105D0BFA" w14:textId="77777777" w:rsidR="00BE1A0C" w:rsidRPr="0009796F" w:rsidRDefault="00BE1A0C" w:rsidP="00CE0964">
            <w:pPr>
              <w:jc w:val="center"/>
              <w:rPr>
                <w:rFonts w:ascii="Times New Roman" w:hAnsi="Times New Roman" w:cs="Times New Roman"/>
                <w:b/>
                <w:sz w:val="20"/>
                <w:szCs w:val="20"/>
              </w:rPr>
            </w:pPr>
          </w:p>
        </w:tc>
      </w:tr>
      <w:tr w:rsidR="00BE1A0C" w14:paraId="65D49F7D" w14:textId="77777777" w:rsidTr="00EA3AA4">
        <w:trPr>
          <w:trHeight w:val="2815"/>
        </w:trPr>
        <w:tc>
          <w:tcPr>
            <w:tcW w:w="675" w:type="dxa"/>
            <w:vAlign w:val="center"/>
          </w:tcPr>
          <w:p w14:paraId="0A22A0FC" w14:textId="77777777" w:rsidR="00BE1A0C" w:rsidRPr="0009796F" w:rsidRDefault="00BE1A0C" w:rsidP="00CE0964">
            <w:pPr>
              <w:jc w:val="center"/>
              <w:rPr>
                <w:rFonts w:ascii="Times New Roman" w:hAnsi="Times New Roman" w:cs="Times New Roman"/>
                <w:b/>
                <w:sz w:val="20"/>
                <w:szCs w:val="20"/>
              </w:rPr>
            </w:pPr>
          </w:p>
        </w:tc>
        <w:tc>
          <w:tcPr>
            <w:tcW w:w="4253" w:type="dxa"/>
            <w:vAlign w:val="center"/>
          </w:tcPr>
          <w:p w14:paraId="6D868B7B" w14:textId="205BCE5A" w:rsidR="00BE1A0C" w:rsidRPr="0009796F" w:rsidRDefault="00C937B6" w:rsidP="00CE0964">
            <w:pPr>
              <w:jc w:val="both"/>
              <w:rPr>
                <w:rFonts w:ascii="Times New Roman" w:hAnsi="Times New Roman" w:cs="Times New Roman"/>
                <w:b/>
                <w:sz w:val="20"/>
                <w:szCs w:val="20"/>
              </w:rPr>
            </w:pPr>
            <w:r w:rsidRPr="0009796F">
              <w:rPr>
                <w:rFonts w:ascii="Times New Roman" w:hAnsi="Times New Roman" w:cs="Times New Roman"/>
                <w:sz w:val="20"/>
                <w:szCs w:val="20"/>
              </w:rPr>
              <w:t xml:space="preserve">- </w:t>
            </w:r>
            <w:r w:rsidR="00AA036C" w:rsidRPr="0009796F">
              <w:rPr>
                <w:rFonts w:ascii="Times New Roman" w:hAnsi="Times New Roman" w:cs="Times New Roman"/>
                <w:sz w:val="20"/>
                <w:szCs w:val="20"/>
              </w:rPr>
              <w:t xml:space="preserve">Đề nghị cơ quan soạn thảo xem xét, bổ sung thêm vào phần căn cứ pháp lý </w:t>
            </w:r>
            <w:r w:rsidR="008F3FB9" w:rsidRPr="0009796F">
              <w:rPr>
                <w:rFonts w:ascii="Times New Roman" w:hAnsi="Times New Roman" w:cs="Times New Roman"/>
                <w:sz w:val="20"/>
                <w:szCs w:val="20"/>
              </w:rPr>
              <w:t xml:space="preserve">tại dự thảo Tờ trình </w:t>
            </w:r>
            <w:r w:rsidR="00AA036C" w:rsidRPr="0009796F">
              <w:rPr>
                <w:rFonts w:ascii="Times New Roman" w:hAnsi="Times New Roman" w:cs="Times New Roman"/>
                <w:sz w:val="20"/>
                <w:szCs w:val="20"/>
              </w:rPr>
              <w:t>nội dung quy định chi tiết về thẩm quyền của Hội đồng nhân dân cấp tỉnh tại khoản 3 Điều 21 Nghị định số 163/2016/NĐ-CP ngày 21/12/2016 của Chính phủ, để làm rõ hơn về thẩm quyền quy định nội dung chi, mức chi tổ chức tuyển dụng công chức, viên chức (CCVC), nâng ngạch công chức, thăng hạng viên chức trên địa bàn tỉnh Bắc Kạn thuộc thẩm quyền của HĐND cấp tỉnh</w:t>
            </w:r>
            <w:r w:rsidR="00A079B3" w:rsidRPr="0009796F">
              <w:rPr>
                <w:rFonts w:ascii="Times New Roman" w:hAnsi="Times New Roman" w:cs="Times New Roman"/>
                <w:sz w:val="20"/>
                <w:szCs w:val="20"/>
              </w:rPr>
              <w:t>.</w:t>
            </w:r>
          </w:p>
        </w:tc>
        <w:tc>
          <w:tcPr>
            <w:tcW w:w="6946" w:type="dxa"/>
            <w:vAlign w:val="center"/>
          </w:tcPr>
          <w:p w14:paraId="5DA1E6C4" w14:textId="7AFBCB82" w:rsidR="00BE1A0C" w:rsidRPr="0009796F" w:rsidRDefault="00CE420D" w:rsidP="00AD6FF6">
            <w:pPr>
              <w:jc w:val="both"/>
              <w:rPr>
                <w:rFonts w:ascii="Times New Roman" w:hAnsi="Times New Roman" w:cs="Times New Roman"/>
                <w:b/>
                <w:sz w:val="20"/>
                <w:szCs w:val="20"/>
              </w:rPr>
            </w:pPr>
            <w:r w:rsidRPr="0009796F">
              <w:rPr>
                <w:rFonts w:ascii="Times New Roman" w:hAnsi="Times New Roman" w:cs="Times New Roman"/>
                <w:bCs/>
                <w:sz w:val="20"/>
                <w:szCs w:val="20"/>
              </w:rPr>
              <w:t xml:space="preserve">Nội dung này, Sở Nội vụ đồng ý tiếp thu và đã bổ sung vào </w:t>
            </w:r>
            <w:r w:rsidR="00B25116" w:rsidRPr="0009796F">
              <w:rPr>
                <w:rFonts w:ascii="Times New Roman" w:hAnsi="Times New Roman" w:cs="Times New Roman"/>
                <w:sz w:val="20"/>
                <w:szCs w:val="20"/>
              </w:rPr>
              <w:t xml:space="preserve">dự thảo Tờ trình tại </w:t>
            </w:r>
            <w:r w:rsidRPr="0009796F">
              <w:rPr>
                <w:rFonts w:ascii="Times New Roman" w:hAnsi="Times New Roman" w:cs="Times New Roman"/>
                <w:bCs/>
                <w:sz w:val="20"/>
                <w:szCs w:val="20"/>
              </w:rPr>
              <w:t>phần</w:t>
            </w:r>
            <w:r w:rsidRPr="0009796F">
              <w:rPr>
                <w:rFonts w:ascii="Times New Roman" w:hAnsi="Times New Roman" w:cs="Times New Roman"/>
                <w:b/>
                <w:sz w:val="20"/>
                <w:szCs w:val="20"/>
              </w:rPr>
              <w:t xml:space="preserve"> </w:t>
            </w:r>
            <w:r w:rsidR="0046482A" w:rsidRPr="0009796F">
              <w:rPr>
                <w:rFonts w:ascii="Times New Roman" w:hAnsi="Times New Roman" w:cs="Times New Roman"/>
                <w:sz w:val="20"/>
                <w:szCs w:val="20"/>
              </w:rPr>
              <w:t>căn cứ pháp lý nội dung quy định chi tiết về thẩm quyền của Hội đồng nhân dân cấp tỉnh tại khoản 3 Điều 21 Nghị định số 163/2016/NĐ-CP ngày 21/12/2016 của Chính phủ</w:t>
            </w:r>
            <w:r w:rsidR="00825772" w:rsidRPr="0009796F">
              <w:rPr>
                <w:rFonts w:ascii="Times New Roman" w:hAnsi="Times New Roman" w:cs="Times New Roman"/>
                <w:sz w:val="20"/>
                <w:szCs w:val="20"/>
              </w:rPr>
              <w:t>.</w:t>
            </w:r>
          </w:p>
        </w:tc>
        <w:tc>
          <w:tcPr>
            <w:tcW w:w="1134" w:type="dxa"/>
            <w:vAlign w:val="center"/>
          </w:tcPr>
          <w:p w14:paraId="271EDB6D" w14:textId="77777777" w:rsidR="00BE1A0C" w:rsidRPr="0009796F" w:rsidRDefault="00BE1A0C" w:rsidP="00CE0964">
            <w:pPr>
              <w:jc w:val="center"/>
              <w:rPr>
                <w:rFonts w:ascii="Times New Roman" w:hAnsi="Times New Roman" w:cs="Times New Roman"/>
                <w:b/>
                <w:sz w:val="20"/>
                <w:szCs w:val="20"/>
              </w:rPr>
            </w:pPr>
          </w:p>
        </w:tc>
      </w:tr>
      <w:tr w:rsidR="002312E5" w14:paraId="4C728186" w14:textId="77777777" w:rsidTr="00EA3AA4">
        <w:trPr>
          <w:trHeight w:val="650"/>
        </w:trPr>
        <w:tc>
          <w:tcPr>
            <w:tcW w:w="675" w:type="dxa"/>
            <w:vAlign w:val="center"/>
          </w:tcPr>
          <w:p w14:paraId="202C3CA0" w14:textId="77777777" w:rsidR="002312E5" w:rsidRPr="0009796F" w:rsidRDefault="002312E5" w:rsidP="00CE0964">
            <w:pPr>
              <w:jc w:val="center"/>
              <w:rPr>
                <w:rFonts w:ascii="Times New Roman" w:hAnsi="Times New Roman" w:cs="Times New Roman"/>
                <w:b/>
                <w:sz w:val="20"/>
                <w:szCs w:val="20"/>
              </w:rPr>
            </w:pPr>
          </w:p>
        </w:tc>
        <w:tc>
          <w:tcPr>
            <w:tcW w:w="4253" w:type="dxa"/>
            <w:vAlign w:val="center"/>
          </w:tcPr>
          <w:p w14:paraId="5C1E879C" w14:textId="57AE1141" w:rsidR="002312E5" w:rsidRPr="0009796F" w:rsidRDefault="00AA036C" w:rsidP="00CE0964">
            <w:pPr>
              <w:jc w:val="both"/>
              <w:rPr>
                <w:rFonts w:ascii="Times New Roman" w:hAnsi="Times New Roman" w:cs="Times New Roman"/>
                <w:b/>
                <w:sz w:val="20"/>
                <w:szCs w:val="20"/>
              </w:rPr>
            </w:pPr>
            <w:r w:rsidRPr="0009796F">
              <w:rPr>
                <w:rFonts w:ascii="Times New Roman" w:hAnsi="Times New Roman" w:cs="Times New Roman"/>
                <w:sz w:val="20"/>
                <w:szCs w:val="20"/>
              </w:rPr>
              <w:t>- Tại Mục 2 Báo cáo thuyết minh, cơ quan soạn thảo đang đề xuất mức chi cho các thành viên tham gia các kỳ thi tuyển dụng, nâng ngạch, thăng hạng bằng 85% mức chi tại khoản 1 Điều 2 Nghị quyết số 12/2021/NQ-HĐND quy định về tiền công đối với các thành viên tham gia kỳ thi tốt nghiệp THPT và thi chọn học sinh giỏi quốc gia là chưa phù hợp, do tính chất, phạm vi, quy mô của kỳ thi tuyển dụng, nâng ngạch, thăng hạng CCVC không có sự tương đồng với kỳ thi tốt nghiệp THPT và thi chọn học sinh giỏi quốc gia. Vì vậy, để đảm bảo tính thuyết phục, phù hợp với tính chất, phạm vi, quy mô của kỳ thi tuyển dụng CCVC, tình hình thực tế của tỉnh và tính tương đồng với các địa phương khác, Sở Tài chính đề nghị cơ quan soạn thảo căn cứ nội dung chi, mức chi tiền công đối với các thành viên tham gia các kỳ thi, cuộc thi, hội thi cấp tỉnh quy định tại khoản 2 Điều 2 Nghị quyết số 12/2021/NQ-HĐND để xem xét, điều chỉnh giảm mức chi đề xuất cho phù hợp (có thể xem xét đề xuất mức chi bằng 80%-90% mức chi cho nội dung tương ứng tại khoản 2 Điều 2 Nghị quyết số 12/2021/NQ-HĐND).</w:t>
            </w:r>
          </w:p>
        </w:tc>
        <w:tc>
          <w:tcPr>
            <w:tcW w:w="6946" w:type="dxa"/>
            <w:vAlign w:val="center"/>
          </w:tcPr>
          <w:p w14:paraId="1A456270" w14:textId="4E743683" w:rsidR="002312E5" w:rsidRPr="0009796F" w:rsidRDefault="00EE2DCC" w:rsidP="00AD6FF6">
            <w:pPr>
              <w:jc w:val="both"/>
              <w:rPr>
                <w:rFonts w:ascii="Times New Roman" w:hAnsi="Times New Roman" w:cs="Times New Roman"/>
                <w:b/>
                <w:sz w:val="20"/>
                <w:szCs w:val="20"/>
              </w:rPr>
            </w:pPr>
            <w:r w:rsidRPr="0009796F">
              <w:rPr>
                <w:rFonts w:ascii="Times New Roman" w:hAnsi="Times New Roman" w:cs="Times New Roman"/>
                <w:bCs/>
                <w:sz w:val="20"/>
                <w:szCs w:val="20"/>
              </w:rPr>
              <w:t xml:space="preserve">Nội dung này, Sở Nội vụ đồng ý tiếp thu và </w:t>
            </w:r>
            <w:r w:rsidR="00B1507C" w:rsidRPr="0009796F">
              <w:rPr>
                <w:rFonts w:ascii="Times New Roman" w:hAnsi="Times New Roman" w:cs="Times New Roman"/>
                <w:bCs/>
                <w:sz w:val="20"/>
                <w:szCs w:val="20"/>
              </w:rPr>
              <w:t xml:space="preserve">đề xuất </w:t>
            </w:r>
            <w:r w:rsidR="00B1507C" w:rsidRPr="0009796F">
              <w:rPr>
                <w:rFonts w:ascii="Times New Roman" w:hAnsi="Times New Roman" w:cs="Times New Roman"/>
                <w:sz w:val="20"/>
                <w:szCs w:val="20"/>
              </w:rPr>
              <w:t xml:space="preserve">mức chi </w:t>
            </w:r>
            <w:r w:rsidR="00DF0AC9" w:rsidRPr="0009796F">
              <w:rPr>
                <w:rFonts w:ascii="Times New Roman" w:hAnsi="Times New Roman" w:cs="Times New Roman"/>
                <w:sz w:val="20"/>
                <w:szCs w:val="20"/>
              </w:rPr>
              <w:t>cho các thành viên tham gia các kỳ</w:t>
            </w:r>
            <w:r w:rsidR="0029650C" w:rsidRPr="0009796F">
              <w:rPr>
                <w:rFonts w:ascii="Times New Roman" w:hAnsi="Times New Roman" w:cs="Times New Roman"/>
                <w:sz w:val="20"/>
                <w:szCs w:val="20"/>
              </w:rPr>
              <w:t xml:space="preserve"> </w:t>
            </w:r>
            <w:r w:rsidR="00DF0AC9" w:rsidRPr="0009796F">
              <w:rPr>
                <w:rFonts w:ascii="Times New Roman" w:hAnsi="Times New Roman" w:cs="Times New Roman"/>
                <w:sz w:val="20"/>
                <w:szCs w:val="20"/>
              </w:rPr>
              <w:t xml:space="preserve">tuyển dụng, nâng ngạch, thăng hạng </w:t>
            </w:r>
            <w:r w:rsidR="00B1507C" w:rsidRPr="0009796F">
              <w:rPr>
                <w:rFonts w:ascii="Times New Roman" w:hAnsi="Times New Roman" w:cs="Times New Roman"/>
                <w:sz w:val="20"/>
                <w:szCs w:val="20"/>
              </w:rPr>
              <w:t>bằng 90% mức chi cho nội dung tương ứng tại khoản 2 Điều 2 Nghị quyết số 12/2021/NQ-HĐND</w:t>
            </w:r>
            <w:r w:rsidR="00DF0AC9" w:rsidRPr="0009796F">
              <w:rPr>
                <w:rFonts w:ascii="Times New Roman" w:hAnsi="Times New Roman" w:cs="Times New Roman"/>
                <w:sz w:val="20"/>
                <w:szCs w:val="20"/>
              </w:rPr>
              <w:t xml:space="preserve">. </w:t>
            </w:r>
            <w:r w:rsidR="004D4970" w:rsidRPr="0009796F">
              <w:rPr>
                <w:rFonts w:ascii="Times New Roman" w:hAnsi="Times New Roman" w:cs="Times New Roman"/>
                <w:sz w:val="20"/>
                <w:szCs w:val="20"/>
              </w:rPr>
              <w:t xml:space="preserve">Theo đó, </w:t>
            </w:r>
            <w:r w:rsidR="0029650C" w:rsidRPr="0009796F">
              <w:rPr>
                <w:rFonts w:ascii="Times New Roman" w:hAnsi="Times New Roman" w:cs="Times New Roman"/>
                <w:sz w:val="20"/>
                <w:szCs w:val="20"/>
              </w:rPr>
              <w:t xml:space="preserve">nội dung này </w:t>
            </w:r>
            <w:r w:rsidR="00DF0AC9" w:rsidRPr="0009796F">
              <w:rPr>
                <w:rFonts w:ascii="Times New Roman" w:hAnsi="Times New Roman" w:cs="Times New Roman"/>
                <w:sz w:val="20"/>
                <w:szCs w:val="20"/>
              </w:rPr>
              <w:t>Sở Nội vụ đã chỉnh sửa</w:t>
            </w:r>
            <w:r w:rsidR="004D4970" w:rsidRPr="0009796F">
              <w:rPr>
                <w:rFonts w:ascii="Times New Roman" w:hAnsi="Times New Roman" w:cs="Times New Roman"/>
                <w:sz w:val="20"/>
                <w:szCs w:val="20"/>
              </w:rPr>
              <w:t>, bổ sung</w:t>
            </w:r>
            <w:r w:rsidR="00DF0AC9" w:rsidRPr="0009796F">
              <w:rPr>
                <w:rFonts w:ascii="Times New Roman" w:hAnsi="Times New Roman" w:cs="Times New Roman"/>
                <w:sz w:val="20"/>
                <w:szCs w:val="20"/>
              </w:rPr>
              <w:t xml:space="preserve"> </w:t>
            </w:r>
            <w:r w:rsidR="004D4970" w:rsidRPr="0009796F">
              <w:rPr>
                <w:rFonts w:ascii="Times New Roman" w:hAnsi="Times New Roman" w:cs="Times New Roman"/>
                <w:sz w:val="20"/>
                <w:szCs w:val="20"/>
              </w:rPr>
              <w:t xml:space="preserve">định mức chi cho thành viên </w:t>
            </w:r>
            <w:r w:rsidR="0022328A" w:rsidRPr="0009796F">
              <w:rPr>
                <w:rFonts w:ascii="Times New Roman" w:hAnsi="Times New Roman" w:cs="Times New Roman"/>
                <w:sz w:val="20"/>
                <w:szCs w:val="20"/>
              </w:rPr>
              <w:t>tham gia các kỳ</w:t>
            </w:r>
            <w:r w:rsidR="0029650C" w:rsidRPr="0009796F">
              <w:rPr>
                <w:rFonts w:ascii="Times New Roman" w:hAnsi="Times New Roman" w:cs="Times New Roman"/>
                <w:sz w:val="20"/>
                <w:szCs w:val="20"/>
              </w:rPr>
              <w:t xml:space="preserve"> </w:t>
            </w:r>
            <w:r w:rsidR="0022328A" w:rsidRPr="0009796F">
              <w:rPr>
                <w:rFonts w:ascii="Times New Roman" w:hAnsi="Times New Roman" w:cs="Times New Roman"/>
                <w:sz w:val="20"/>
                <w:szCs w:val="20"/>
              </w:rPr>
              <w:t xml:space="preserve">tuyển dụng, nâng ngạch, thăng hạng </w:t>
            </w:r>
            <w:r w:rsidR="00DF0AC9" w:rsidRPr="0009796F">
              <w:rPr>
                <w:rFonts w:ascii="Times New Roman" w:hAnsi="Times New Roman" w:cs="Times New Roman"/>
                <w:sz w:val="20"/>
                <w:szCs w:val="20"/>
              </w:rPr>
              <w:t xml:space="preserve">vào </w:t>
            </w:r>
            <w:r w:rsidR="000B6DAE" w:rsidRPr="0009796F">
              <w:rPr>
                <w:rFonts w:ascii="Times New Roman" w:hAnsi="Times New Roman" w:cs="Times New Roman"/>
                <w:sz w:val="20"/>
                <w:szCs w:val="20"/>
              </w:rPr>
              <w:t>dự thảo Tờ trình</w:t>
            </w:r>
            <w:r w:rsidR="0022328A" w:rsidRPr="0009796F">
              <w:rPr>
                <w:rFonts w:ascii="Times New Roman" w:hAnsi="Times New Roman" w:cs="Times New Roman"/>
                <w:sz w:val="20"/>
                <w:szCs w:val="20"/>
              </w:rPr>
              <w:t xml:space="preserve"> và</w:t>
            </w:r>
            <w:r w:rsidR="000B6DAE" w:rsidRPr="0009796F">
              <w:rPr>
                <w:rFonts w:ascii="Times New Roman" w:hAnsi="Times New Roman" w:cs="Times New Roman"/>
                <w:sz w:val="20"/>
                <w:szCs w:val="20"/>
              </w:rPr>
              <w:t xml:space="preserve"> </w:t>
            </w:r>
            <w:r w:rsidR="004D4970" w:rsidRPr="0009796F">
              <w:rPr>
                <w:rFonts w:ascii="Times New Roman" w:hAnsi="Times New Roman" w:cs="Times New Roman"/>
                <w:sz w:val="20"/>
                <w:szCs w:val="20"/>
              </w:rPr>
              <w:t xml:space="preserve">dự thảo </w:t>
            </w:r>
            <w:r w:rsidR="000B6DAE" w:rsidRPr="0009796F">
              <w:rPr>
                <w:rFonts w:ascii="Times New Roman" w:hAnsi="Times New Roman" w:cs="Times New Roman"/>
                <w:sz w:val="20"/>
                <w:szCs w:val="20"/>
              </w:rPr>
              <w:t>Nghị quyết.</w:t>
            </w:r>
            <w:r w:rsidRPr="0009796F">
              <w:rPr>
                <w:rFonts w:ascii="Times New Roman" w:hAnsi="Times New Roman" w:cs="Times New Roman"/>
                <w:bCs/>
                <w:sz w:val="20"/>
                <w:szCs w:val="20"/>
              </w:rPr>
              <w:t xml:space="preserve"> </w:t>
            </w:r>
          </w:p>
        </w:tc>
        <w:tc>
          <w:tcPr>
            <w:tcW w:w="1134" w:type="dxa"/>
            <w:vAlign w:val="center"/>
          </w:tcPr>
          <w:p w14:paraId="72DE1257" w14:textId="77777777" w:rsidR="002312E5" w:rsidRPr="0009796F" w:rsidRDefault="002312E5" w:rsidP="00CE0964">
            <w:pPr>
              <w:jc w:val="center"/>
              <w:rPr>
                <w:rFonts w:ascii="Times New Roman" w:hAnsi="Times New Roman" w:cs="Times New Roman"/>
                <w:b/>
                <w:sz w:val="20"/>
                <w:szCs w:val="20"/>
              </w:rPr>
            </w:pPr>
          </w:p>
        </w:tc>
      </w:tr>
      <w:tr w:rsidR="00804005" w14:paraId="2E46C596" w14:textId="77777777" w:rsidTr="00EA3AA4">
        <w:trPr>
          <w:trHeight w:val="5156"/>
        </w:trPr>
        <w:tc>
          <w:tcPr>
            <w:tcW w:w="675" w:type="dxa"/>
            <w:vAlign w:val="center"/>
          </w:tcPr>
          <w:p w14:paraId="0FDCCD21" w14:textId="77777777" w:rsidR="00804005" w:rsidRPr="0009796F" w:rsidRDefault="00804005" w:rsidP="00CE0964">
            <w:pPr>
              <w:jc w:val="center"/>
              <w:rPr>
                <w:rFonts w:ascii="Times New Roman" w:hAnsi="Times New Roman" w:cs="Times New Roman"/>
                <w:b/>
                <w:sz w:val="20"/>
                <w:szCs w:val="20"/>
              </w:rPr>
            </w:pPr>
          </w:p>
        </w:tc>
        <w:tc>
          <w:tcPr>
            <w:tcW w:w="4253" w:type="dxa"/>
            <w:vAlign w:val="center"/>
          </w:tcPr>
          <w:p w14:paraId="24B633BF" w14:textId="69D7B09E" w:rsidR="00804005" w:rsidRPr="0009796F" w:rsidRDefault="00804005" w:rsidP="00CE0964">
            <w:pPr>
              <w:jc w:val="both"/>
              <w:rPr>
                <w:rFonts w:ascii="Times New Roman" w:hAnsi="Times New Roman" w:cs="Times New Roman"/>
                <w:sz w:val="20"/>
                <w:szCs w:val="20"/>
              </w:rPr>
            </w:pPr>
            <w:r w:rsidRPr="0009796F">
              <w:rPr>
                <w:rFonts w:ascii="Times New Roman" w:hAnsi="Times New Roman" w:cs="Times New Roman"/>
                <w:sz w:val="20"/>
                <w:szCs w:val="20"/>
              </w:rPr>
              <w:t>- Theo nội dung thuyết minh, mức chi cơ quan soạn thảo đang đề xuất được áp dụng cho các kỳ thi tuyển dụng CCVC do cấp tỉnh, cấp huyện</w:t>
            </w:r>
            <w:r w:rsidR="0022666C">
              <w:rPr>
                <w:rFonts w:ascii="Times New Roman" w:hAnsi="Times New Roman" w:cs="Times New Roman"/>
                <w:sz w:val="20"/>
                <w:szCs w:val="20"/>
              </w:rPr>
              <w:t>, cấp xã</w:t>
            </w:r>
            <w:r w:rsidRPr="0009796F">
              <w:rPr>
                <w:rFonts w:ascii="Times New Roman" w:hAnsi="Times New Roman" w:cs="Times New Roman"/>
                <w:sz w:val="20"/>
                <w:szCs w:val="20"/>
              </w:rPr>
              <w:t xml:space="preserve"> tổ chức. Sở Tài chính đề nghị cơ quan soạn thảo thuyết minh, làm rõ hơn cơ sở áp mức chi đề xuất chung cho cả 03 cấp, trong khi tính chất, phạm vi, quy mô của các kỳ thi tuyển dụng CCVC tại cấp tỉnh, cấp huyện</w:t>
            </w:r>
            <w:r w:rsidR="0022666C">
              <w:rPr>
                <w:rFonts w:ascii="Times New Roman" w:hAnsi="Times New Roman" w:cs="Times New Roman"/>
                <w:sz w:val="20"/>
                <w:szCs w:val="20"/>
              </w:rPr>
              <w:t>, cấp xã</w:t>
            </w:r>
            <w:r w:rsidRPr="0009796F">
              <w:rPr>
                <w:rFonts w:ascii="Times New Roman" w:hAnsi="Times New Roman" w:cs="Times New Roman"/>
                <w:sz w:val="20"/>
                <w:szCs w:val="20"/>
              </w:rPr>
              <w:t xml:space="preserve"> là khác nhau.</w:t>
            </w:r>
          </w:p>
        </w:tc>
        <w:tc>
          <w:tcPr>
            <w:tcW w:w="6946" w:type="dxa"/>
            <w:vAlign w:val="center"/>
          </w:tcPr>
          <w:p w14:paraId="7CEBE82C" w14:textId="6C3F0AE0" w:rsidR="00804005" w:rsidRPr="00066CBA" w:rsidRDefault="00066CBA" w:rsidP="00AD6FF6">
            <w:pPr>
              <w:jc w:val="both"/>
              <w:rPr>
                <w:rFonts w:ascii="Times New Roman" w:hAnsi="Times New Roman" w:cs="Times New Roman"/>
                <w:bCs/>
                <w:sz w:val="20"/>
                <w:szCs w:val="20"/>
              </w:rPr>
            </w:pPr>
            <w:r w:rsidRPr="00066CBA">
              <w:rPr>
                <w:rFonts w:ascii="Times New Roman" w:hAnsi="Times New Roman" w:cs="Times New Roman"/>
                <w:sz w:val="20"/>
                <w:szCs w:val="20"/>
              </w:rPr>
              <w:t xml:space="preserve">Hiện nay, theo phân cấp quản lý của Bộ, quản lý, ngành lĩnh vực và địa phương thì công tác tuyển dụng được phân cấp như sau: Ủy ban nhân dân tỉnh tổ chức tuyển dụng, nâng ngạch công chức, thăng hạng viên chức từ hạng III lên hạng II cho các cơ quan, đơn vị, địa phương trên phạm vi toàn tỉnh; các sở, ban, ngành, Ủy ban nhân dân cấp huyện, các đơn vị sự nghiệp công lập thuộc Ủy ban nhân dân tỉnh, các tổ chức hội được giao biên chế tổ chức tuyển dụng viên chức, thăng hạng viên chức thuộc thẩm quyền quản lý; Ủy ban nhân dân cấp huyện tổ chức tuyển dụng công chức cấp xã. Về quy mô tổ chức thực hiện các quy trình tuyển dụng, nâng ngạch, thăng hạng giữa cấp tỉnh và cấp huyện là khác nhau. Tuy nhiên, về quy trình tổ chức thực hiện, nhiệm vụ của các Hội đồng, các Ban giúp việc của Hội đồng cấp tỉnh, cấp huyện đều phải thực hiện theo </w:t>
            </w:r>
            <w:r w:rsidRPr="00066CBA">
              <w:rPr>
                <w:rFonts w:ascii="Times New Roman" w:hAnsi="Times New Roman" w:cs="Times New Roman"/>
                <w:iCs/>
                <w:color w:val="000000"/>
                <w:sz w:val="20"/>
                <w:szCs w:val="20"/>
                <w:lang w:val="nb-NO"/>
              </w:rPr>
              <w:t>quy chế do Bộ Nội vụ và Ủy ban nhân dân tỉnh ban hành (</w:t>
            </w:r>
            <w:r w:rsidRPr="00066CBA">
              <w:rPr>
                <w:rFonts w:ascii="Times New Roman" w:hAnsi="Times New Roman" w:cs="Times New Roman"/>
                <w:bCs/>
                <w:sz w:val="20"/>
                <w:szCs w:val="20"/>
              </w:rPr>
              <w:t xml:space="preserve">Quy chế tổ chức tuyển dụng, nâng ngạch, thăng hạng tại </w:t>
            </w:r>
            <w:r w:rsidRPr="00066CBA">
              <w:rPr>
                <w:rFonts w:ascii="Times New Roman" w:hAnsi="Times New Roman" w:cs="Times New Roman"/>
                <w:iCs/>
                <w:color w:val="000000"/>
                <w:sz w:val="20"/>
                <w:szCs w:val="20"/>
                <w:lang w:val="nb-NO"/>
              </w:rPr>
              <w:t>Thông tư số 06/2020/TT-BNV ngày 02/12/2020 của Bộ trưởng Bộ Nội vụ và Quyết định số 08/2021/QĐ-UBND ngày 16/6/2021 của Ủy ban nhân dân tỉnh về</w:t>
            </w:r>
            <w:bookmarkStart w:id="0" w:name="loai_1_name"/>
            <w:r w:rsidRPr="00066CBA">
              <w:rPr>
                <w:rFonts w:ascii="Times New Roman" w:hAnsi="Times New Roman" w:cs="Times New Roman"/>
                <w:iCs/>
                <w:color w:val="000000"/>
                <w:sz w:val="20"/>
                <w:szCs w:val="20"/>
                <w:lang w:val="nb-NO"/>
              </w:rPr>
              <w:t xml:space="preserve"> ban hành quy chế tuyển dụng công chức xã, phường, thị trấn)</w:t>
            </w:r>
            <w:bookmarkEnd w:id="0"/>
            <w:r w:rsidRPr="00066CBA">
              <w:rPr>
                <w:rFonts w:ascii="Times New Roman" w:hAnsi="Times New Roman" w:cs="Times New Roman"/>
                <w:iCs/>
                <w:color w:val="000000"/>
                <w:sz w:val="20"/>
                <w:szCs w:val="20"/>
                <w:lang w:val="nb-NO"/>
              </w:rPr>
              <w:t xml:space="preserve">. Theo đó, Hội đồng và các Ban của Hội đồng tuyển dụng, nâng ngạch, thăng hạng đều thực hiện các quy trình giống nhau theo Thông tư và Quy chế nêu trên. Do vậy, Ủy ban nhân dân tỉnh </w:t>
            </w:r>
            <w:r w:rsidRPr="00066CBA">
              <w:rPr>
                <w:rFonts w:ascii="Times New Roman" w:hAnsi="Times New Roman" w:cs="Times New Roman"/>
                <w:sz w:val="20"/>
                <w:szCs w:val="20"/>
              </w:rPr>
              <w:t xml:space="preserve">đề xuất nội dung chi, mức chi chung tại dự thảo Nghị quyết, không tách riêng nội dung chi, mức chi cho các kỳ tuyển dụng, nâng ngạch, thăng hạng do cấp tỉnh, cấp huyện tổ chức. </w:t>
            </w:r>
          </w:p>
        </w:tc>
        <w:tc>
          <w:tcPr>
            <w:tcW w:w="1134" w:type="dxa"/>
            <w:vAlign w:val="center"/>
          </w:tcPr>
          <w:p w14:paraId="0136CC43" w14:textId="77777777" w:rsidR="00804005" w:rsidRPr="0009796F" w:rsidRDefault="00804005" w:rsidP="00CE0964">
            <w:pPr>
              <w:jc w:val="center"/>
              <w:rPr>
                <w:rFonts w:ascii="Times New Roman" w:hAnsi="Times New Roman" w:cs="Times New Roman"/>
                <w:b/>
                <w:sz w:val="20"/>
                <w:szCs w:val="20"/>
              </w:rPr>
            </w:pPr>
          </w:p>
        </w:tc>
      </w:tr>
      <w:tr w:rsidR="002312E5" w14:paraId="2970E7F9" w14:textId="77777777" w:rsidTr="00EA3AA4">
        <w:trPr>
          <w:trHeight w:val="650"/>
        </w:trPr>
        <w:tc>
          <w:tcPr>
            <w:tcW w:w="675" w:type="dxa"/>
            <w:vAlign w:val="center"/>
          </w:tcPr>
          <w:p w14:paraId="40CE89AB" w14:textId="77777777" w:rsidR="002312E5" w:rsidRPr="0009796F" w:rsidRDefault="002312E5" w:rsidP="00CE0964">
            <w:pPr>
              <w:jc w:val="center"/>
              <w:rPr>
                <w:rFonts w:ascii="Times New Roman" w:hAnsi="Times New Roman" w:cs="Times New Roman"/>
                <w:b/>
                <w:sz w:val="20"/>
                <w:szCs w:val="20"/>
              </w:rPr>
            </w:pPr>
          </w:p>
        </w:tc>
        <w:tc>
          <w:tcPr>
            <w:tcW w:w="4253" w:type="dxa"/>
            <w:vAlign w:val="center"/>
          </w:tcPr>
          <w:p w14:paraId="4E842DCD" w14:textId="3A6DA8B5" w:rsidR="002312E5" w:rsidRPr="0009796F" w:rsidRDefault="00AA036C" w:rsidP="00CE0964">
            <w:pPr>
              <w:jc w:val="both"/>
              <w:rPr>
                <w:rFonts w:ascii="Times New Roman" w:hAnsi="Times New Roman" w:cs="Times New Roman"/>
                <w:b/>
                <w:sz w:val="20"/>
                <w:szCs w:val="20"/>
              </w:rPr>
            </w:pPr>
            <w:r w:rsidRPr="0009796F">
              <w:rPr>
                <w:rFonts w:ascii="Times New Roman" w:hAnsi="Times New Roman" w:cs="Times New Roman"/>
                <w:sz w:val="20"/>
                <w:szCs w:val="20"/>
              </w:rPr>
              <w:t>- Tại Biểu thuyết minh số 01, một số mức chi đề xuất thuyết minh chưa thuyết phục. Đề nghị cơ quan soạn thảo thuyết minh thêm cơ sở đề xuất mức chi cho các nội dung sau: Chi ra đề thi trắc nghiệm tại Mục 3.1 (</w:t>
            </w:r>
            <w:r w:rsidRPr="0009796F">
              <w:rPr>
                <w:rFonts w:ascii="Times New Roman" w:hAnsi="Times New Roman" w:cs="Times New Roman"/>
                <w:i/>
                <w:sz w:val="20"/>
                <w:szCs w:val="20"/>
              </w:rPr>
              <w:t>thuyết minh thêm cơ sở đề xuất mức chi 180.000 đồng/câu là khá cao; cao gấp 1,2 lần Quảng Nam; 2,2 lần Lào Cai và 12 lần Bình Thuận</w:t>
            </w:r>
            <w:r w:rsidRPr="0009796F">
              <w:rPr>
                <w:rFonts w:ascii="Times New Roman" w:hAnsi="Times New Roman" w:cs="Times New Roman"/>
                <w:sz w:val="20"/>
                <w:szCs w:val="20"/>
              </w:rPr>
              <w:t xml:space="preserve">); Chi ra đề thi tự luận tại Mục 3.2; Chi thuê hợp đồng với cơ quan, tổ chức, đơn vị đáp ứng đủ điều kiện để xây dựng đề thi, hướng dẫn chấm thi, đáp án chấm thi hoặc thực hiện công tác tuyển dung, nâng ngạch, thăng hạng tại Mục </w:t>
            </w:r>
            <w:r w:rsidRPr="0009796F">
              <w:rPr>
                <w:rFonts w:ascii="Times New Roman" w:hAnsi="Times New Roman" w:cs="Times New Roman"/>
                <w:color w:val="000000" w:themeColor="text1"/>
                <w:sz w:val="20"/>
                <w:szCs w:val="20"/>
              </w:rPr>
              <w:t>8 (</w:t>
            </w:r>
            <w:r w:rsidRPr="0009796F">
              <w:rPr>
                <w:rFonts w:ascii="Times New Roman" w:hAnsi="Times New Roman" w:cs="Times New Roman"/>
                <w:i/>
                <w:color w:val="000000" w:themeColor="text1"/>
                <w:sz w:val="20"/>
                <w:szCs w:val="20"/>
              </w:rPr>
              <w:t>các năm trước có thực hiện thuê hợp đồng các nội dung này không? Trong trường hợp phải thuê thực hiện, thì mức chi sẽ căn cứ vào điều khoản hợp đồng, nghiệm thu công việc thực tế thực hiện, các hóa đơn chứng từ liên quan (nếu có) và trong phạm vi dự toán được giao</w:t>
            </w:r>
            <w:r w:rsidRPr="0009796F">
              <w:rPr>
                <w:rFonts w:ascii="Times New Roman" w:hAnsi="Times New Roman" w:cs="Times New Roman"/>
                <w:color w:val="000000" w:themeColor="text1"/>
                <w:sz w:val="20"/>
                <w:szCs w:val="20"/>
              </w:rPr>
              <w:t>).</w:t>
            </w:r>
          </w:p>
        </w:tc>
        <w:tc>
          <w:tcPr>
            <w:tcW w:w="6946" w:type="dxa"/>
            <w:vAlign w:val="center"/>
          </w:tcPr>
          <w:p w14:paraId="3DB0BB59" w14:textId="097071D5" w:rsidR="008D0C3D" w:rsidRPr="007113E7" w:rsidRDefault="00926C41" w:rsidP="009A71BC">
            <w:pPr>
              <w:jc w:val="both"/>
              <w:rPr>
                <w:rFonts w:ascii="Times New Roman" w:hAnsi="Times New Roman" w:cs="Times New Roman"/>
                <w:bCs/>
                <w:color w:val="FF0000"/>
              </w:rPr>
            </w:pPr>
            <w:r w:rsidRPr="007113E7">
              <w:rPr>
                <w:rFonts w:ascii="Times New Roman" w:hAnsi="Times New Roman" w:cs="Times New Roman"/>
                <w:bCs/>
                <w:color w:val="000000" w:themeColor="text1"/>
              </w:rPr>
              <w:t xml:space="preserve">Nội dung </w:t>
            </w:r>
            <w:r w:rsidR="00A55DDB" w:rsidRPr="007113E7">
              <w:rPr>
                <w:rFonts w:ascii="Times New Roman" w:hAnsi="Times New Roman" w:cs="Times New Roman"/>
                <w:bCs/>
                <w:color w:val="000000" w:themeColor="text1"/>
              </w:rPr>
              <w:t>góp ý tại Mục 3.1 và Mục 8,</w:t>
            </w:r>
            <w:r w:rsidRPr="007113E7">
              <w:rPr>
                <w:rFonts w:ascii="Times New Roman" w:hAnsi="Times New Roman" w:cs="Times New Roman"/>
                <w:bCs/>
                <w:color w:val="000000" w:themeColor="text1"/>
              </w:rPr>
              <w:t xml:space="preserve"> Sở Nội vụ đồng ý tiếp thu và đã </w:t>
            </w:r>
            <w:r w:rsidR="00B53B54" w:rsidRPr="007113E7">
              <w:rPr>
                <w:rFonts w:ascii="Times New Roman" w:hAnsi="Times New Roman" w:cs="Times New Roman"/>
                <w:bCs/>
                <w:color w:val="000000" w:themeColor="text1"/>
              </w:rPr>
              <w:t xml:space="preserve">chỉnh sữa, </w:t>
            </w:r>
            <w:r w:rsidRPr="007113E7">
              <w:rPr>
                <w:rFonts w:ascii="Times New Roman" w:hAnsi="Times New Roman" w:cs="Times New Roman"/>
                <w:bCs/>
                <w:color w:val="000000" w:themeColor="text1"/>
              </w:rPr>
              <w:t>bổ sung</w:t>
            </w:r>
            <w:r w:rsidR="00E916EB">
              <w:rPr>
                <w:rFonts w:ascii="Times New Roman" w:hAnsi="Times New Roman" w:cs="Times New Roman"/>
                <w:bCs/>
                <w:color w:val="000000" w:themeColor="text1"/>
              </w:rPr>
              <w:t xml:space="preserve"> vào Mục 3 và Mục 8 Biểu thuyết minh số 01</w:t>
            </w:r>
            <w:r w:rsidR="00ED5239" w:rsidRPr="007113E7">
              <w:rPr>
                <w:rFonts w:ascii="Times New Roman" w:hAnsi="Times New Roman" w:cs="Times New Roman"/>
                <w:bCs/>
                <w:color w:val="000000" w:themeColor="text1"/>
              </w:rPr>
              <w:t xml:space="preserve">; đối với nội dung Mục 3.2, Sở Nội vụ đề xuất không đưa vào </w:t>
            </w:r>
            <w:r w:rsidR="002B3B99" w:rsidRPr="007113E7">
              <w:rPr>
                <w:rFonts w:ascii="Times New Roman" w:hAnsi="Times New Roman" w:cs="Times New Roman"/>
                <w:bCs/>
                <w:color w:val="000000" w:themeColor="text1"/>
              </w:rPr>
              <w:t xml:space="preserve">Biểu thuyết minh số 01 và </w:t>
            </w:r>
            <w:r w:rsidR="00ED5239" w:rsidRPr="007113E7">
              <w:rPr>
                <w:rFonts w:ascii="Times New Roman" w:hAnsi="Times New Roman" w:cs="Times New Roman"/>
                <w:bCs/>
                <w:color w:val="000000" w:themeColor="text1"/>
              </w:rPr>
              <w:t>dự thảo Nghị quyết</w:t>
            </w:r>
            <w:r w:rsidR="001E3FCE" w:rsidRPr="007113E7">
              <w:rPr>
                <w:rFonts w:ascii="Times New Roman" w:hAnsi="Times New Roman" w:cs="Times New Roman"/>
                <w:bCs/>
                <w:color w:val="000000" w:themeColor="text1"/>
              </w:rPr>
              <w:t xml:space="preserve">. </w:t>
            </w:r>
            <w:r w:rsidR="00E058D7" w:rsidRPr="007113E7">
              <w:rPr>
                <w:rFonts w:ascii="Times New Roman" w:hAnsi="Times New Roman" w:cs="Times New Roman"/>
                <w:bCs/>
                <w:color w:val="000000" w:themeColor="text1"/>
              </w:rPr>
              <w:t xml:space="preserve">Lý do: </w:t>
            </w:r>
            <w:r w:rsidR="008D0C3D" w:rsidRPr="007113E7">
              <w:rPr>
                <w:rFonts w:ascii="Times New Roman" w:hAnsi="Times New Roman" w:cs="Times New Roman"/>
                <w:bCs/>
                <w:color w:val="000000" w:themeColor="text1"/>
              </w:rPr>
              <w:t>Theo nguyên tắc thì t</w:t>
            </w:r>
            <w:r w:rsidR="008D0C3D" w:rsidRPr="007113E7">
              <w:rPr>
                <w:rFonts w:ascii="Times New Roman" w:hAnsi="Times New Roman"/>
                <w:color w:val="000000" w:themeColor="text1"/>
                <w:lang w:val="nb-NO"/>
              </w:rPr>
              <w:t>rường hợp một người làm nhiều nhiệm vụ khác nhau trong một ngày thì chỉ được hưởng một mức tiền công cao nhất. Do</w:t>
            </w:r>
            <w:r w:rsidR="00BE123D">
              <w:rPr>
                <w:rFonts w:ascii="Times New Roman" w:hAnsi="Times New Roman"/>
                <w:color w:val="000000" w:themeColor="text1"/>
                <w:lang w:val="nb-NO"/>
              </w:rPr>
              <w:t xml:space="preserve"> đó</w:t>
            </w:r>
            <w:r w:rsidR="008D0C3D" w:rsidRPr="007113E7">
              <w:rPr>
                <w:rFonts w:ascii="Times New Roman" w:hAnsi="Times New Roman"/>
                <w:color w:val="000000" w:themeColor="text1"/>
                <w:lang w:val="nb-NO"/>
              </w:rPr>
              <w:t xml:space="preserve"> mức chi cho các thành viên Ban đề đã được quy định tại </w:t>
            </w:r>
            <w:r w:rsidR="004E5185" w:rsidRPr="007113E7">
              <w:rPr>
                <w:rFonts w:ascii="Times New Roman" w:hAnsi="Times New Roman"/>
                <w:color w:val="000000" w:themeColor="text1"/>
                <w:lang w:val="nb-NO"/>
              </w:rPr>
              <w:t>Mục 5.2 Biểu thuyết minh số 01</w:t>
            </w:r>
            <w:r w:rsidR="00F66A19" w:rsidRPr="007113E7">
              <w:rPr>
                <w:rFonts w:ascii="Times New Roman" w:hAnsi="Times New Roman"/>
                <w:color w:val="000000" w:themeColor="text1"/>
                <w:lang w:val="nb-NO"/>
              </w:rPr>
              <w:t xml:space="preserve"> và dự thảo Nghị quyết</w:t>
            </w:r>
            <w:r w:rsidR="004E5185" w:rsidRPr="007113E7">
              <w:rPr>
                <w:rFonts w:ascii="Times New Roman" w:hAnsi="Times New Roman"/>
                <w:color w:val="000000" w:themeColor="text1"/>
                <w:lang w:val="nb-NO"/>
              </w:rPr>
              <w:t>. Vì vậy, Sở Nội vụ không quy định thêm nội dung chi, mức chi xây dựng đề</w:t>
            </w:r>
            <w:r w:rsidR="008D2C8D" w:rsidRPr="007113E7">
              <w:rPr>
                <w:rFonts w:ascii="Times New Roman" w:hAnsi="Times New Roman"/>
                <w:color w:val="000000" w:themeColor="text1"/>
                <w:lang w:val="nb-NO"/>
              </w:rPr>
              <w:t xml:space="preserve"> thi trong các kỳ tuyển dụng, nâng ngạch, thăng hạng.</w:t>
            </w:r>
          </w:p>
          <w:p w14:paraId="3FDDF2A8" w14:textId="561BB769" w:rsidR="002312E5" w:rsidRPr="00283F02" w:rsidRDefault="002312E5" w:rsidP="00CE0964">
            <w:pPr>
              <w:jc w:val="center"/>
              <w:rPr>
                <w:rFonts w:ascii="Times New Roman" w:hAnsi="Times New Roman" w:cs="Times New Roman"/>
                <w:bCs/>
                <w:color w:val="FF0000"/>
                <w:sz w:val="20"/>
                <w:szCs w:val="20"/>
              </w:rPr>
            </w:pPr>
          </w:p>
        </w:tc>
        <w:tc>
          <w:tcPr>
            <w:tcW w:w="1134" w:type="dxa"/>
            <w:vAlign w:val="center"/>
          </w:tcPr>
          <w:p w14:paraId="40B2E110" w14:textId="77777777" w:rsidR="002312E5" w:rsidRPr="0009796F" w:rsidRDefault="002312E5" w:rsidP="00CE0964">
            <w:pPr>
              <w:jc w:val="center"/>
              <w:rPr>
                <w:rFonts w:ascii="Times New Roman" w:hAnsi="Times New Roman" w:cs="Times New Roman"/>
                <w:b/>
                <w:sz w:val="20"/>
                <w:szCs w:val="20"/>
              </w:rPr>
            </w:pPr>
          </w:p>
        </w:tc>
      </w:tr>
      <w:tr w:rsidR="002312E5" w14:paraId="5EE5BAF8" w14:textId="77777777" w:rsidTr="00EA3AA4">
        <w:trPr>
          <w:trHeight w:val="2746"/>
        </w:trPr>
        <w:tc>
          <w:tcPr>
            <w:tcW w:w="675" w:type="dxa"/>
            <w:vAlign w:val="center"/>
          </w:tcPr>
          <w:p w14:paraId="13D59D0F" w14:textId="77777777" w:rsidR="002312E5" w:rsidRPr="0009796F" w:rsidRDefault="002312E5" w:rsidP="00CE0964">
            <w:pPr>
              <w:jc w:val="center"/>
              <w:rPr>
                <w:rFonts w:ascii="Times New Roman" w:hAnsi="Times New Roman" w:cs="Times New Roman"/>
                <w:b/>
                <w:sz w:val="20"/>
                <w:szCs w:val="20"/>
              </w:rPr>
            </w:pPr>
          </w:p>
        </w:tc>
        <w:tc>
          <w:tcPr>
            <w:tcW w:w="4253" w:type="dxa"/>
            <w:vAlign w:val="center"/>
          </w:tcPr>
          <w:p w14:paraId="04F6FA5B" w14:textId="7543A1D8" w:rsidR="002312E5" w:rsidRPr="0009796F" w:rsidRDefault="00AA036C" w:rsidP="00CE0964">
            <w:pPr>
              <w:jc w:val="both"/>
              <w:rPr>
                <w:rFonts w:ascii="Times New Roman" w:hAnsi="Times New Roman" w:cs="Times New Roman"/>
                <w:b/>
                <w:sz w:val="20"/>
                <w:szCs w:val="20"/>
              </w:rPr>
            </w:pPr>
            <w:r w:rsidRPr="0009796F">
              <w:rPr>
                <w:rFonts w:ascii="Times New Roman" w:hAnsi="Times New Roman" w:cs="Times New Roman"/>
                <w:spacing w:val="-2"/>
                <w:sz w:val="20"/>
                <w:szCs w:val="20"/>
              </w:rPr>
              <w:t>- Tại Biểu thuyết minh số 03, đề nghị cơ quan soạn thảo bổ sung thêm các Văn bản còn hiệu lực thi hành quy định nội dung chi, mức chi cho kỳ thi tuyển dụng CCVC của các tỉnh Quảng Nam, Lào Cai, Bình Thuận mà đơn vị đang đưa vào biểu so sánh; đồng thời, đề nghị đơn vị bổ sung thêm vào biểu so sánh mức chi đề xuất dự kiến đưa vào dự thảo Nghị quyết của tỉnh để thuận tiện cho việc so sánh, đối chiếu, đánh giá mức độ tương đồng với mức chi của các địa phương khác.</w:t>
            </w:r>
          </w:p>
        </w:tc>
        <w:tc>
          <w:tcPr>
            <w:tcW w:w="6946" w:type="dxa"/>
            <w:vAlign w:val="center"/>
          </w:tcPr>
          <w:p w14:paraId="11EF277D" w14:textId="353C42A1" w:rsidR="002312E5" w:rsidRPr="0009796F" w:rsidRDefault="00500899" w:rsidP="009A71BC">
            <w:pPr>
              <w:jc w:val="both"/>
              <w:rPr>
                <w:rFonts w:ascii="Times New Roman" w:hAnsi="Times New Roman" w:cs="Times New Roman"/>
                <w:bCs/>
                <w:sz w:val="20"/>
                <w:szCs w:val="20"/>
              </w:rPr>
            </w:pPr>
            <w:r w:rsidRPr="0009796F">
              <w:rPr>
                <w:rFonts w:ascii="Times New Roman" w:hAnsi="Times New Roman" w:cs="Times New Roman"/>
                <w:bCs/>
                <w:sz w:val="20"/>
                <w:szCs w:val="20"/>
              </w:rPr>
              <w:t xml:space="preserve">Nội dung này, Sở Nội vụ đồng ý tiếp thu và đã bổ sung </w:t>
            </w:r>
            <w:r w:rsidR="005A3CE0" w:rsidRPr="0009796F">
              <w:rPr>
                <w:rFonts w:ascii="Times New Roman" w:hAnsi="Times New Roman" w:cs="Times New Roman"/>
                <w:spacing w:val="-2"/>
                <w:sz w:val="20"/>
                <w:szCs w:val="20"/>
              </w:rPr>
              <w:t xml:space="preserve">Văn bản còn hiệu lực thi hành quy định nội dung chi, mức chi cho kỳ thi tuyển dụng CCVC của các tỉnh Quảng Nam, Lào Cai, Bình Thuận </w:t>
            </w:r>
            <w:r w:rsidRPr="0009796F">
              <w:rPr>
                <w:rFonts w:ascii="Times New Roman" w:hAnsi="Times New Roman" w:cs="Times New Roman"/>
                <w:bCs/>
                <w:sz w:val="20"/>
                <w:szCs w:val="20"/>
              </w:rPr>
              <w:t xml:space="preserve">vào Biểu </w:t>
            </w:r>
            <w:r w:rsidR="00AA7697" w:rsidRPr="0009796F">
              <w:rPr>
                <w:rFonts w:ascii="Times New Roman" w:hAnsi="Times New Roman" w:cs="Times New Roman"/>
                <w:bCs/>
                <w:sz w:val="20"/>
                <w:szCs w:val="20"/>
              </w:rPr>
              <w:t xml:space="preserve">thuyết minh </w:t>
            </w:r>
            <w:r w:rsidRPr="0009796F">
              <w:rPr>
                <w:rFonts w:ascii="Times New Roman" w:hAnsi="Times New Roman" w:cs="Times New Roman"/>
                <w:bCs/>
                <w:sz w:val="20"/>
                <w:szCs w:val="20"/>
              </w:rPr>
              <w:t>số</w:t>
            </w:r>
            <w:r w:rsidR="00AA7697" w:rsidRPr="0009796F">
              <w:rPr>
                <w:rFonts w:ascii="Times New Roman" w:hAnsi="Times New Roman" w:cs="Times New Roman"/>
                <w:bCs/>
                <w:sz w:val="20"/>
                <w:szCs w:val="20"/>
              </w:rPr>
              <w:t xml:space="preserve"> 03</w:t>
            </w:r>
          </w:p>
        </w:tc>
        <w:tc>
          <w:tcPr>
            <w:tcW w:w="1134" w:type="dxa"/>
            <w:vAlign w:val="center"/>
          </w:tcPr>
          <w:p w14:paraId="1ECAA341" w14:textId="77777777" w:rsidR="002312E5" w:rsidRPr="0009796F" w:rsidRDefault="002312E5" w:rsidP="00CE0964">
            <w:pPr>
              <w:jc w:val="center"/>
              <w:rPr>
                <w:rFonts w:ascii="Times New Roman" w:hAnsi="Times New Roman" w:cs="Times New Roman"/>
                <w:b/>
                <w:sz w:val="20"/>
                <w:szCs w:val="20"/>
              </w:rPr>
            </w:pPr>
          </w:p>
        </w:tc>
      </w:tr>
      <w:tr w:rsidR="002312E5" w14:paraId="1C4A2F15" w14:textId="77777777" w:rsidTr="00EA3AA4">
        <w:trPr>
          <w:trHeight w:val="6290"/>
        </w:trPr>
        <w:tc>
          <w:tcPr>
            <w:tcW w:w="675" w:type="dxa"/>
            <w:vAlign w:val="center"/>
          </w:tcPr>
          <w:p w14:paraId="3AB552CC" w14:textId="77777777" w:rsidR="002312E5" w:rsidRPr="0009796F" w:rsidRDefault="002312E5" w:rsidP="00CE0964">
            <w:pPr>
              <w:jc w:val="center"/>
              <w:rPr>
                <w:rFonts w:ascii="Times New Roman" w:hAnsi="Times New Roman" w:cs="Times New Roman"/>
                <w:b/>
                <w:sz w:val="20"/>
                <w:szCs w:val="20"/>
              </w:rPr>
            </w:pPr>
          </w:p>
        </w:tc>
        <w:tc>
          <w:tcPr>
            <w:tcW w:w="4253" w:type="dxa"/>
            <w:vAlign w:val="center"/>
          </w:tcPr>
          <w:p w14:paraId="59362949" w14:textId="3AEB0AF6" w:rsidR="002312E5" w:rsidRPr="0009796F" w:rsidRDefault="00533753" w:rsidP="00CE0964">
            <w:pPr>
              <w:jc w:val="both"/>
              <w:rPr>
                <w:rFonts w:ascii="Times New Roman" w:hAnsi="Times New Roman" w:cs="Times New Roman"/>
                <w:b/>
                <w:sz w:val="20"/>
                <w:szCs w:val="20"/>
              </w:rPr>
            </w:pPr>
            <w:r w:rsidRPr="0009796F">
              <w:rPr>
                <w:rFonts w:ascii="Times New Roman" w:hAnsi="Times New Roman" w:cs="Times New Roman"/>
                <w:sz w:val="20"/>
                <w:szCs w:val="20"/>
              </w:rPr>
              <w:t xml:space="preserve">- </w:t>
            </w:r>
            <w:r w:rsidR="00AA036C" w:rsidRPr="0009796F">
              <w:rPr>
                <w:rFonts w:ascii="Times New Roman" w:hAnsi="Times New Roman" w:cs="Times New Roman"/>
                <w:sz w:val="20"/>
                <w:szCs w:val="20"/>
              </w:rPr>
              <w:t>Tại Mục 3 Báo cáo thuyết minh, cơ quan soạn thảo mới chỉ dự kiến tổng nhu cầu kinh phí thực hiện cho 01 kỳ thi tuyển công chức do tỉnh tổ chức (với quy mô khoảng 610 thí sinh tham dự, 45 vị trí tuyển dụng) là 649.220.000 đồng, tăng so với năm 2021 là 68.780.000 đồng, đơn vị chưa dự kiến một năm tổ chức bao nhiêu kỳ thi, tương ứng tổng kinh phí tăng thêm một năm, làm cơ sở cho Sở Tài chính cho ý kiến về khả năng cân đối ngân sách.</w:t>
            </w:r>
            <w:r w:rsidR="005037E3" w:rsidRPr="0009796F">
              <w:rPr>
                <w:rFonts w:ascii="Times New Roman" w:hAnsi="Times New Roman" w:cs="Times New Roman"/>
                <w:sz w:val="20"/>
                <w:szCs w:val="20"/>
              </w:rPr>
              <w:t xml:space="preserve"> </w:t>
            </w:r>
            <w:r w:rsidR="00AA036C" w:rsidRPr="0009796F">
              <w:rPr>
                <w:rFonts w:ascii="Times New Roman" w:hAnsi="Times New Roman" w:cs="Times New Roman"/>
                <w:sz w:val="20"/>
                <w:szCs w:val="20"/>
              </w:rPr>
              <w:t>Vì vậy, Sở Tài chính đề nghị cơ quan soạn thảo xác định dự kiến nhu cầu kinh phí bình quân 01 năm cho tất cả các kỳ thi tuyển dụng công chức, viên chức, nâng ngạch công chức, thăng hạng viên chức cấp tỉnh do đơn vị chủ trì tổ chức (</w:t>
            </w:r>
            <w:r w:rsidR="00AA036C" w:rsidRPr="0009796F">
              <w:rPr>
                <w:rFonts w:ascii="Times New Roman" w:hAnsi="Times New Roman" w:cs="Times New Roman"/>
                <w:i/>
                <w:sz w:val="20"/>
                <w:szCs w:val="20"/>
              </w:rPr>
              <w:t>được xây dựng</w:t>
            </w:r>
            <w:r w:rsidR="00AA036C" w:rsidRPr="0009796F">
              <w:rPr>
                <w:rFonts w:ascii="Times New Roman" w:hAnsi="Times New Roman" w:cs="Times New Roman"/>
                <w:sz w:val="20"/>
                <w:szCs w:val="20"/>
              </w:rPr>
              <w:t xml:space="preserve"> </w:t>
            </w:r>
            <w:r w:rsidR="00AA036C" w:rsidRPr="0009796F">
              <w:rPr>
                <w:rFonts w:ascii="Times New Roman" w:hAnsi="Times New Roman" w:cs="Times New Roman"/>
                <w:i/>
                <w:sz w:val="20"/>
                <w:szCs w:val="20"/>
              </w:rPr>
              <w:t>trên cơ sở mức chi sau khi điều chỉnh giảm theo ý kiến của Sở Tài chính nêu trên</w:t>
            </w:r>
            <w:r w:rsidR="00AA036C" w:rsidRPr="0009796F">
              <w:rPr>
                <w:rFonts w:ascii="Times New Roman" w:hAnsi="Times New Roman" w:cs="Times New Roman"/>
                <w:sz w:val="20"/>
                <w:szCs w:val="20"/>
              </w:rPr>
              <w:t>), so sánh với tổng kinh phí đã thực hiện cho các kỳ thi tương tự trong năm 2021. Sở Tài chính sẽ cho ý kiến về khả năng cân đối ngân sách sau khi cơ quan chủ trì xác định được phần kinh phí chênh lệch tăng thêm so với năm 2021, làm cơ sở để đưa nội dung chứng minh khả năng cân đối ngân sách vào Báo cáo thuyết minh.</w:t>
            </w:r>
          </w:p>
        </w:tc>
        <w:tc>
          <w:tcPr>
            <w:tcW w:w="6946" w:type="dxa"/>
            <w:vAlign w:val="center"/>
          </w:tcPr>
          <w:p w14:paraId="0DDAB2CF" w14:textId="798C7B56" w:rsidR="002312E5" w:rsidRPr="0009796F" w:rsidRDefault="00FA799B" w:rsidP="009A71BC">
            <w:pPr>
              <w:jc w:val="both"/>
              <w:rPr>
                <w:rFonts w:ascii="Times New Roman" w:hAnsi="Times New Roman" w:cs="Times New Roman"/>
                <w:b/>
                <w:sz w:val="20"/>
                <w:szCs w:val="20"/>
              </w:rPr>
            </w:pPr>
            <w:r w:rsidRPr="0009796F">
              <w:rPr>
                <w:rFonts w:ascii="Times New Roman" w:hAnsi="Times New Roman" w:cs="Times New Roman"/>
                <w:bCs/>
                <w:sz w:val="20"/>
                <w:szCs w:val="20"/>
              </w:rPr>
              <w:t xml:space="preserve">Nội dung này, Sở Nội vụ đồng ý tiếp thu và đã </w:t>
            </w:r>
            <w:r w:rsidR="00794871" w:rsidRPr="0009796F">
              <w:rPr>
                <w:rFonts w:ascii="Times New Roman" w:hAnsi="Times New Roman" w:cs="Times New Roman"/>
                <w:bCs/>
                <w:sz w:val="20"/>
                <w:szCs w:val="20"/>
              </w:rPr>
              <w:t xml:space="preserve">chỉnh sửa, </w:t>
            </w:r>
            <w:r w:rsidRPr="0009796F">
              <w:rPr>
                <w:rFonts w:ascii="Times New Roman" w:hAnsi="Times New Roman" w:cs="Times New Roman"/>
                <w:bCs/>
                <w:sz w:val="20"/>
                <w:szCs w:val="20"/>
              </w:rPr>
              <w:t xml:space="preserve">bổ sung </w:t>
            </w:r>
            <w:r w:rsidR="0080333A" w:rsidRPr="0009796F">
              <w:rPr>
                <w:rFonts w:ascii="Times New Roman" w:hAnsi="Times New Roman" w:cs="Times New Roman"/>
                <w:bCs/>
                <w:sz w:val="20"/>
                <w:szCs w:val="20"/>
              </w:rPr>
              <w:t xml:space="preserve">vào Biểu </w:t>
            </w:r>
            <w:r w:rsidR="00AA7697" w:rsidRPr="0009796F">
              <w:rPr>
                <w:rFonts w:ascii="Times New Roman" w:hAnsi="Times New Roman" w:cs="Times New Roman"/>
                <w:bCs/>
                <w:sz w:val="20"/>
                <w:szCs w:val="20"/>
              </w:rPr>
              <w:t xml:space="preserve">thuyết minh </w:t>
            </w:r>
            <w:r w:rsidR="0080333A" w:rsidRPr="0009796F">
              <w:rPr>
                <w:rFonts w:ascii="Times New Roman" w:hAnsi="Times New Roman" w:cs="Times New Roman"/>
                <w:bCs/>
                <w:sz w:val="20"/>
                <w:szCs w:val="20"/>
              </w:rPr>
              <w:t>số</w:t>
            </w:r>
            <w:r w:rsidR="00AA7697" w:rsidRPr="0009796F">
              <w:rPr>
                <w:rFonts w:ascii="Times New Roman" w:hAnsi="Times New Roman" w:cs="Times New Roman"/>
                <w:bCs/>
                <w:sz w:val="20"/>
                <w:szCs w:val="20"/>
              </w:rPr>
              <w:t xml:space="preserve"> 02 </w:t>
            </w:r>
            <w:r w:rsidR="00794871" w:rsidRPr="0009796F">
              <w:rPr>
                <w:rFonts w:ascii="Times New Roman" w:hAnsi="Times New Roman" w:cs="Times New Roman"/>
                <w:bCs/>
                <w:sz w:val="20"/>
                <w:szCs w:val="20"/>
              </w:rPr>
              <w:t>và Báo cáo thuyết minh kèm theo dự thảo Tờ trình</w:t>
            </w:r>
          </w:p>
        </w:tc>
        <w:tc>
          <w:tcPr>
            <w:tcW w:w="1134" w:type="dxa"/>
            <w:vAlign w:val="center"/>
          </w:tcPr>
          <w:p w14:paraId="1A0A6826" w14:textId="77777777" w:rsidR="002312E5" w:rsidRPr="0009796F" w:rsidRDefault="002312E5" w:rsidP="00CE0964">
            <w:pPr>
              <w:jc w:val="center"/>
              <w:rPr>
                <w:rFonts w:ascii="Times New Roman" w:hAnsi="Times New Roman" w:cs="Times New Roman"/>
                <w:b/>
                <w:sz w:val="20"/>
                <w:szCs w:val="20"/>
              </w:rPr>
            </w:pPr>
          </w:p>
        </w:tc>
      </w:tr>
      <w:tr w:rsidR="002312E5" w14:paraId="05133BEE" w14:textId="77777777" w:rsidTr="00EA3AA4">
        <w:trPr>
          <w:trHeight w:val="3404"/>
        </w:trPr>
        <w:tc>
          <w:tcPr>
            <w:tcW w:w="675" w:type="dxa"/>
            <w:vAlign w:val="center"/>
          </w:tcPr>
          <w:p w14:paraId="66819F7B" w14:textId="77777777" w:rsidR="002312E5" w:rsidRPr="0009796F" w:rsidRDefault="002312E5" w:rsidP="00CE0964">
            <w:pPr>
              <w:jc w:val="center"/>
              <w:rPr>
                <w:rFonts w:ascii="Times New Roman" w:hAnsi="Times New Roman" w:cs="Times New Roman"/>
                <w:b/>
                <w:sz w:val="20"/>
                <w:szCs w:val="20"/>
              </w:rPr>
            </w:pPr>
          </w:p>
        </w:tc>
        <w:tc>
          <w:tcPr>
            <w:tcW w:w="4253" w:type="dxa"/>
            <w:vAlign w:val="center"/>
          </w:tcPr>
          <w:p w14:paraId="5F74111E" w14:textId="0E79219A" w:rsidR="00C937B6" w:rsidRPr="0009796F" w:rsidRDefault="00941166" w:rsidP="00CE0964">
            <w:pPr>
              <w:jc w:val="both"/>
              <w:rPr>
                <w:rFonts w:ascii="Times New Roman" w:hAnsi="Times New Roman" w:cs="Times New Roman"/>
                <w:bCs/>
                <w:sz w:val="20"/>
                <w:szCs w:val="20"/>
              </w:rPr>
            </w:pPr>
            <w:r w:rsidRPr="0009796F">
              <w:rPr>
                <w:rFonts w:ascii="Times New Roman" w:hAnsi="Times New Roman" w:cs="Times New Roman"/>
                <w:bCs/>
                <w:sz w:val="20"/>
                <w:szCs w:val="20"/>
              </w:rPr>
              <w:t xml:space="preserve">- Tại </w:t>
            </w:r>
            <w:r w:rsidR="00C937B6" w:rsidRPr="0009796F">
              <w:rPr>
                <w:rFonts w:ascii="Times New Roman" w:hAnsi="Times New Roman" w:cs="Times New Roman"/>
                <w:bCs/>
                <w:sz w:val="20"/>
                <w:szCs w:val="20"/>
              </w:rPr>
              <w:t>dự thảo Nghị quyết</w:t>
            </w:r>
            <w:r w:rsidRPr="0009796F">
              <w:rPr>
                <w:rFonts w:ascii="Times New Roman" w:hAnsi="Times New Roman" w:cs="Times New Roman"/>
                <w:bCs/>
                <w:sz w:val="20"/>
                <w:szCs w:val="20"/>
              </w:rPr>
              <w:t>, đ</w:t>
            </w:r>
            <w:r w:rsidR="00C937B6" w:rsidRPr="0009796F">
              <w:rPr>
                <w:rFonts w:ascii="Times New Roman" w:hAnsi="Times New Roman" w:cs="Times New Roman"/>
                <w:bCs/>
                <w:sz w:val="20"/>
                <w:szCs w:val="20"/>
              </w:rPr>
              <w:t>ề nghị cơ quan soạn thảo chỉnh sửa, bổ sung thêm vào dự thảo Nghị quyết các nội sung sau:</w:t>
            </w:r>
          </w:p>
          <w:p w14:paraId="02C18E49" w14:textId="32239DA1" w:rsidR="00C937B6" w:rsidRPr="0009796F" w:rsidRDefault="00941166" w:rsidP="00CE0964">
            <w:pPr>
              <w:jc w:val="both"/>
              <w:rPr>
                <w:rFonts w:ascii="Times New Roman" w:hAnsi="Times New Roman" w:cs="Times New Roman"/>
                <w:bCs/>
                <w:sz w:val="20"/>
                <w:szCs w:val="20"/>
              </w:rPr>
            </w:pPr>
            <w:r w:rsidRPr="0009796F">
              <w:rPr>
                <w:rFonts w:ascii="Times New Roman" w:hAnsi="Times New Roman" w:cs="Times New Roman"/>
                <w:bCs/>
                <w:sz w:val="20"/>
                <w:szCs w:val="20"/>
              </w:rPr>
              <w:t>+</w:t>
            </w:r>
            <w:r w:rsidR="00C937B6" w:rsidRPr="0009796F">
              <w:rPr>
                <w:rFonts w:ascii="Times New Roman" w:hAnsi="Times New Roman" w:cs="Times New Roman"/>
                <w:bCs/>
                <w:sz w:val="20"/>
                <w:szCs w:val="20"/>
              </w:rPr>
              <w:t xml:space="preserve"> Bổ sung thêm khoản 6 vào Điều 2 như sau: “</w:t>
            </w:r>
            <w:r w:rsidR="00C937B6" w:rsidRPr="0009796F">
              <w:rPr>
                <w:rFonts w:ascii="Times New Roman" w:hAnsi="Times New Roman" w:cs="Times New Roman"/>
                <w:bCs/>
                <w:i/>
                <w:sz w:val="20"/>
                <w:szCs w:val="20"/>
              </w:rPr>
              <w:t>Trường hợp một người làm nhiều nhiệm vụ khác nhau trong một ngày thì chỉ được hưởng một mức tiền công cao nhất</w:t>
            </w:r>
            <w:r w:rsidR="00C937B6" w:rsidRPr="0009796F">
              <w:rPr>
                <w:rFonts w:ascii="Times New Roman" w:hAnsi="Times New Roman" w:cs="Times New Roman"/>
                <w:bCs/>
                <w:sz w:val="20"/>
                <w:szCs w:val="20"/>
              </w:rPr>
              <w:t>”.</w:t>
            </w:r>
          </w:p>
          <w:p w14:paraId="567C2696" w14:textId="3E83D635" w:rsidR="00C937B6" w:rsidRPr="0009796F" w:rsidRDefault="00941166" w:rsidP="00CE0964">
            <w:pPr>
              <w:jc w:val="both"/>
              <w:rPr>
                <w:rFonts w:ascii="Times New Roman" w:hAnsi="Times New Roman" w:cs="Times New Roman"/>
                <w:bCs/>
                <w:sz w:val="20"/>
                <w:szCs w:val="20"/>
              </w:rPr>
            </w:pPr>
            <w:r w:rsidRPr="0009796F">
              <w:rPr>
                <w:rFonts w:ascii="Times New Roman" w:hAnsi="Times New Roman" w:cs="Times New Roman"/>
                <w:bCs/>
                <w:sz w:val="20"/>
                <w:szCs w:val="20"/>
              </w:rPr>
              <w:t>+</w:t>
            </w:r>
            <w:r w:rsidR="00C937B6" w:rsidRPr="0009796F">
              <w:rPr>
                <w:rFonts w:ascii="Times New Roman" w:hAnsi="Times New Roman" w:cs="Times New Roman"/>
                <w:bCs/>
                <w:sz w:val="20"/>
                <w:szCs w:val="20"/>
              </w:rPr>
              <w:t xml:space="preserve"> Chỉnh sửa Điều 3 “Nguồn kinh phí thực hiện” như sau:</w:t>
            </w:r>
          </w:p>
          <w:p w14:paraId="15D013EB" w14:textId="2A35E3D7" w:rsidR="002312E5" w:rsidRPr="0009796F" w:rsidRDefault="00C937B6" w:rsidP="00CE0964">
            <w:pPr>
              <w:jc w:val="both"/>
              <w:rPr>
                <w:rFonts w:ascii="Times New Roman" w:hAnsi="Times New Roman" w:cs="Times New Roman"/>
                <w:bCs/>
                <w:sz w:val="20"/>
                <w:szCs w:val="20"/>
              </w:rPr>
            </w:pPr>
            <w:r w:rsidRPr="0009796F">
              <w:rPr>
                <w:rFonts w:ascii="Times New Roman" w:hAnsi="Times New Roman" w:cs="Times New Roman"/>
                <w:bCs/>
                <w:sz w:val="20"/>
                <w:szCs w:val="20"/>
              </w:rPr>
              <w:t>“</w:t>
            </w:r>
            <w:r w:rsidRPr="0009796F">
              <w:rPr>
                <w:rFonts w:ascii="Times New Roman" w:hAnsi="Times New Roman" w:cs="Times New Roman"/>
                <w:bCs/>
                <w:i/>
                <w:sz w:val="20"/>
                <w:szCs w:val="20"/>
              </w:rPr>
              <w:t>Nguồn kinh phí do ngân sách địa phương đảm bảo theo phân cấp ngân sách hiện hành sau khi đã trừ nguồn thu phí tuyển dụng, dự thi nâng ngạch, thăng hạng công chức, viên chức được để lại đơn vị theo quy định</w:t>
            </w:r>
            <w:r w:rsidRPr="0009796F">
              <w:rPr>
                <w:rFonts w:ascii="Times New Roman" w:hAnsi="Times New Roman" w:cs="Times New Roman"/>
                <w:bCs/>
                <w:sz w:val="20"/>
                <w:szCs w:val="20"/>
              </w:rPr>
              <w:t>”</w:t>
            </w:r>
            <w:r w:rsidR="00533753" w:rsidRPr="0009796F">
              <w:rPr>
                <w:rFonts w:ascii="Times New Roman" w:hAnsi="Times New Roman" w:cs="Times New Roman"/>
                <w:bCs/>
                <w:sz w:val="20"/>
                <w:szCs w:val="20"/>
              </w:rPr>
              <w:t>.</w:t>
            </w:r>
          </w:p>
        </w:tc>
        <w:tc>
          <w:tcPr>
            <w:tcW w:w="6946" w:type="dxa"/>
            <w:vAlign w:val="center"/>
          </w:tcPr>
          <w:p w14:paraId="6A98D6DD" w14:textId="5E4E7783" w:rsidR="002312E5" w:rsidRPr="0009796F" w:rsidRDefault="006E7A93" w:rsidP="009A71BC">
            <w:pPr>
              <w:jc w:val="both"/>
              <w:rPr>
                <w:rFonts w:ascii="Times New Roman" w:hAnsi="Times New Roman" w:cs="Times New Roman"/>
                <w:b/>
                <w:sz w:val="20"/>
                <w:szCs w:val="20"/>
              </w:rPr>
            </w:pPr>
            <w:r w:rsidRPr="0009796F">
              <w:rPr>
                <w:rFonts w:ascii="Times New Roman" w:hAnsi="Times New Roman" w:cs="Times New Roman"/>
                <w:bCs/>
                <w:sz w:val="20"/>
                <w:szCs w:val="20"/>
              </w:rPr>
              <w:t xml:space="preserve">Nội dung này, Sở Nội vụ đồng ý tiếp thu và đã bổ sung vào </w:t>
            </w:r>
            <w:r w:rsidR="003A6FB0" w:rsidRPr="0009796F">
              <w:rPr>
                <w:rFonts w:ascii="Times New Roman" w:hAnsi="Times New Roman" w:cs="Times New Roman"/>
                <w:bCs/>
                <w:sz w:val="20"/>
                <w:szCs w:val="20"/>
              </w:rPr>
              <w:t xml:space="preserve">khoản 2 Điều 2 và Điều 4 </w:t>
            </w:r>
            <w:r w:rsidR="003A6FB0" w:rsidRPr="0009796F">
              <w:rPr>
                <w:rFonts w:ascii="Times New Roman" w:hAnsi="Times New Roman" w:cs="Times New Roman"/>
                <w:sz w:val="20"/>
                <w:szCs w:val="20"/>
              </w:rPr>
              <w:t xml:space="preserve">Quy định nội dung, mức chi tổ chức tuyển dụng công chức, viên chức, nâng ngạch công chức, thăng hạng viên chức trên địa bàn tỉnh ban </w:t>
            </w:r>
            <w:r w:rsidR="00440C95">
              <w:rPr>
                <w:rFonts w:ascii="Times New Roman" w:hAnsi="Times New Roman" w:cs="Times New Roman"/>
                <w:sz w:val="20"/>
                <w:szCs w:val="20"/>
              </w:rPr>
              <w:t xml:space="preserve">hành </w:t>
            </w:r>
            <w:r w:rsidR="003A6FB0" w:rsidRPr="0009796F">
              <w:rPr>
                <w:rFonts w:ascii="Times New Roman" w:hAnsi="Times New Roman" w:cs="Times New Roman"/>
                <w:sz w:val="20"/>
                <w:szCs w:val="20"/>
              </w:rPr>
              <w:t xml:space="preserve">kèm theo dự thảo Nghị quyết </w:t>
            </w:r>
          </w:p>
        </w:tc>
        <w:tc>
          <w:tcPr>
            <w:tcW w:w="1134" w:type="dxa"/>
            <w:vAlign w:val="center"/>
          </w:tcPr>
          <w:p w14:paraId="0477DAD8" w14:textId="77777777" w:rsidR="002312E5" w:rsidRPr="0009796F" w:rsidRDefault="002312E5" w:rsidP="00CE0964">
            <w:pPr>
              <w:jc w:val="center"/>
              <w:rPr>
                <w:rFonts w:ascii="Times New Roman" w:hAnsi="Times New Roman" w:cs="Times New Roman"/>
                <w:b/>
                <w:sz w:val="20"/>
                <w:szCs w:val="20"/>
              </w:rPr>
            </w:pPr>
          </w:p>
        </w:tc>
      </w:tr>
      <w:tr w:rsidR="000B7571" w14:paraId="2758862D" w14:textId="77777777" w:rsidTr="00EA3AA4">
        <w:trPr>
          <w:trHeight w:val="419"/>
        </w:trPr>
        <w:tc>
          <w:tcPr>
            <w:tcW w:w="675" w:type="dxa"/>
            <w:vAlign w:val="center"/>
          </w:tcPr>
          <w:p w14:paraId="1B130392" w14:textId="25FCA9A8" w:rsidR="000B7571" w:rsidRPr="0009796F" w:rsidRDefault="000B7571" w:rsidP="00CE0964">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53" w:type="dxa"/>
            <w:vAlign w:val="center"/>
          </w:tcPr>
          <w:p w14:paraId="437CA5F8" w14:textId="492EB867" w:rsidR="000B7571" w:rsidRPr="002A0ED1" w:rsidRDefault="002A0ED1" w:rsidP="00CE0964">
            <w:pPr>
              <w:jc w:val="both"/>
              <w:rPr>
                <w:rFonts w:ascii="Times New Roman" w:hAnsi="Times New Roman" w:cs="Times New Roman"/>
                <w:b/>
                <w:sz w:val="20"/>
                <w:szCs w:val="20"/>
              </w:rPr>
            </w:pPr>
            <w:r w:rsidRPr="002A0ED1">
              <w:rPr>
                <w:rFonts w:ascii="Times New Roman" w:hAnsi="Times New Roman" w:cs="Times New Roman"/>
                <w:b/>
                <w:sz w:val="20"/>
                <w:szCs w:val="20"/>
              </w:rPr>
              <w:t>Sở Tư pháp</w:t>
            </w:r>
          </w:p>
        </w:tc>
        <w:tc>
          <w:tcPr>
            <w:tcW w:w="6946" w:type="dxa"/>
            <w:vAlign w:val="center"/>
          </w:tcPr>
          <w:p w14:paraId="1FF80233" w14:textId="77777777" w:rsidR="000B7571" w:rsidRPr="0009796F" w:rsidRDefault="000B7571" w:rsidP="00CE0964">
            <w:pPr>
              <w:jc w:val="center"/>
              <w:rPr>
                <w:rFonts w:ascii="Times New Roman" w:hAnsi="Times New Roman" w:cs="Times New Roman"/>
                <w:bCs/>
                <w:sz w:val="20"/>
                <w:szCs w:val="20"/>
              </w:rPr>
            </w:pPr>
          </w:p>
        </w:tc>
        <w:tc>
          <w:tcPr>
            <w:tcW w:w="1134" w:type="dxa"/>
            <w:vAlign w:val="center"/>
          </w:tcPr>
          <w:p w14:paraId="08790F9C" w14:textId="77777777" w:rsidR="000B7571" w:rsidRPr="0009796F" w:rsidRDefault="000B7571" w:rsidP="00CE0964">
            <w:pPr>
              <w:jc w:val="center"/>
              <w:rPr>
                <w:rFonts w:ascii="Times New Roman" w:hAnsi="Times New Roman" w:cs="Times New Roman"/>
                <w:b/>
                <w:sz w:val="20"/>
                <w:szCs w:val="20"/>
              </w:rPr>
            </w:pPr>
          </w:p>
        </w:tc>
      </w:tr>
      <w:tr w:rsidR="000B7571" w14:paraId="3CFAA2DC" w14:textId="77777777" w:rsidTr="00EA3AA4">
        <w:trPr>
          <w:trHeight w:val="712"/>
        </w:trPr>
        <w:tc>
          <w:tcPr>
            <w:tcW w:w="675" w:type="dxa"/>
            <w:vAlign w:val="center"/>
          </w:tcPr>
          <w:p w14:paraId="4328EB98" w14:textId="77777777" w:rsidR="000B7571" w:rsidRPr="0009796F" w:rsidRDefault="000B7571" w:rsidP="00CE0964">
            <w:pPr>
              <w:jc w:val="center"/>
              <w:rPr>
                <w:rFonts w:ascii="Times New Roman" w:hAnsi="Times New Roman" w:cs="Times New Roman"/>
                <w:b/>
                <w:sz w:val="20"/>
                <w:szCs w:val="20"/>
              </w:rPr>
            </w:pPr>
          </w:p>
        </w:tc>
        <w:tc>
          <w:tcPr>
            <w:tcW w:w="4253" w:type="dxa"/>
            <w:vAlign w:val="center"/>
          </w:tcPr>
          <w:p w14:paraId="13E2F9C4" w14:textId="57784271" w:rsidR="000B7571" w:rsidRPr="0009796F" w:rsidRDefault="008942FB" w:rsidP="001A1A1E">
            <w:pPr>
              <w:jc w:val="both"/>
              <w:rPr>
                <w:rFonts w:ascii="Times New Roman" w:hAnsi="Times New Roman" w:cs="Times New Roman"/>
                <w:bCs/>
                <w:sz w:val="20"/>
                <w:szCs w:val="20"/>
              </w:rPr>
            </w:pPr>
            <w:r w:rsidRPr="009D0ED4">
              <w:rPr>
                <w:rFonts w:ascii="Times New Roman" w:hAnsi="Times New Roman" w:cs="Times New Roman"/>
                <w:sz w:val="20"/>
                <w:szCs w:val="20"/>
                <w:shd w:val="clear" w:color="auto" w:fill="FFFFFF"/>
                <w:lang w:val="sv-SE"/>
              </w:rPr>
              <w:t>- Về căn cứ pháp lý tại dự thảo Nghị quyết, đ</w:t>
            </w:r>
            <w:r w:rsidR="005A675A" w:rsidRPr="009D0ED4">
              <w:rPr>
                <w:rFonts w:ascii="Times New Roman" w:hAnsi="Times New Roman" w:cs="Times New Roman"/>
                <w:sz w:val="20"/>
                <w:szCs w:val="20"/>
                <w:shd w:val="clear" w:color="auto" w:fill="FFFFFF"/>
                <w:lang w:val="sv-SE"/>
              </w:rPr>
              <w:t>ề nghị bỏ căn cứ ban hành không phải là căn cứ trực tiếp như:</w:t>
            </w:r>
            <w:r w:rsidRPr="009D0ED4">
              <w:rPr>
                <w:rFonts w:ascii="Times New Roman" w:hAnsi="Times New Roman" w:cs="Times New Roman"/>
                <w:sz w:val="20"/>
                <w:szCs w:val="20"/>
                <w:shd w:val="clear" w:color="auto" w:fill="FFFFFF"/>
                <w:lang w:val="sv-SE"/>
              </w:rPr>
              <w:t xml:space="preserve"> </w:t>
            </w:r>
            <w:r w:rsidR="005A675A" w:rsidRPr="009D0ED4">
              <w:rPr>
                <w:rFonts w:ascii="Times New Roman" w:hAnsi="Times New Roman" w:cs="Times New Roman"/>
                <w:iCs/>
                <w:sz w:val="20"/>
                <w:szCs w:val="20"/>
                <w:lang w:val="sv-SE"/>
              </w:rPr>
              <w:t>Luật ban hành văn bản quy phạm pháp luật ngày 22 tháng 6 năm 2015; Luật Sửa đổi, bổ sung một số điều của Luật Ban hành văn bản quy phạm pháp luật ngày 18 tháng 6 năm 2020;</w:t>
            </w:r>
            <w:r w:rsidRPr="009D0ED4">
              <w:rPr>
                <w:rFonts w:ascii="Times New Roman" w:hAnsi="Times New Roman" w:cs="Times New Roman"/>
                <w:iCs/>
                <w:sz w:val="20"/>
                <w:szCs w:val="20"/>
                <w:lang w:val="sv-SE"/>
              </w:rPr>
              <w:t xml:space="preserve"> N</w:t>
            </w:r>
            <w:r w:rsidR="005A675A" w:rsidRPr="009D0ED4">
              <w:rPr>
                <w:rFonts w:ascii="Times New Roman" w:hAnsi="Times New Roman" w:cs="Times New Roman"/>
                <w:sz w:val="20"/>
                <w:szCs w:val="20"/>
                <w:shd w:val="clear" w:color="auto" w:fill="FFFFFF"/>
                <w:lang w:val="sv-SE"/>
              </w:rPr>
              <w:t>ghị định số 34/2016/NĐ-CP ngày 14 tháng 5 năm 2016 của Chính phủ quy định chi tiết thi hành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thi hành một số điều và biện pháp thi hành Luật Ban hành văn bản quy phạm pháp luật.</w:t>
            </w:r>
          </w:p>
        </w:tc>
        <w:tc>
          <w:tcPr>
            <w:tcW w:w="6946" w:type="dxa"/>
            <w:vAlign w:val="center"/>
          </w:tcPr>
          <w:p w14:paraId="05949BFD" w14:textId="6D9B6763" w:rsidR="000B7571" w:rsidRPr="0009796F" w:rsidRDefault="00CB58CB" w:rsidP="009A71BC">
            <w:pPr>
              <w:jc w:val="both"/>
              <w:rPr>
                <w:rFonts w:ascii="Times New Roman" w:hAnsi="Times New Roman" w:cs="Times New Roman"/>
                <w:bCs/>
                <w:sz w:val="20"/>
                <w:szCs w:val="20"/>
              </w:rPr>
            </w:pPr>
            <w:r>
              <w:rPr>
                <w:rFonts w:ascii="Times New Roman" w:hAnsi="Times New Roman" w:cs="Times New Roman"/>
                <w:bCs/>
                <w:sz w:val="20"/>
                <w:szCs w:val="20"/>
              </w:rPr>
              <w:t>Nội dung n</w:t>
            </w:r>
            <w:r w:rsidR="00641DB1">
              <w:rPr>
                <w:rFonts w:ascii="Times New Roman" w:hAnsi="Times New Roman" w:cs="Times New Roman"/>
                <w:bCs/>
                <w:sz w:val="20"/>
                <w:szCs w:val="20"/>
              </w:rPr>
              <w:t xml:space="preserve">ày, Sở Nội vụ đồng ý tiếp thu và đã </w:t>
            </w:r>
            <w:r w:rsidR="00D70D71">
              <w:rPr>
                <w:rFonts w:ascii="Times New Roman" w:hAnsi="Times New Roman" w:cs="Times New Roman"/>
                <w:bCs/>
                <w:sz w:val="20"/>
                <w:szCs w:val="20"/>
              </w:rPr>
              <w:t xml:space="preserve">bỏ </w:t>
            </w:r>
            <w:r w:rsidR="00C466E9">
              <w:rPr>
                <w:rFonts w:ascii="Times New Roman" w:hAnsi="Times New Roman" w:cs="Times New Roman"/>
                <w:bCs/>
                <w:sz w:val="20"/>
                <w:szCs w:val="20"/>
              </w:rPr>
              <w:t xml:space="preserve">căn cứ: </w:t>
            </w:r>
            <w:r w:rsidR="00C466E9" w:rsidRPr="009D0ED4">
              <w:rPr>
                <w:rFonts w:ascii="Times New Roman" w:hAnsi="Times New Roman" w:cs="Times New Roman"/>
                <w:iCs/>
                <w:sz w:val="20"/>
                <w:szCs w:val="20"/>
                <w:lang w:val="sv-SE"/>
              </w:rPr>
              <w:t>Luật ban hành văn bản quy phạm pháp luật năm 2015; Luật Sửa đổi, bổ sung một số điều của Luật Ban hành văn bản quy phạm pháp luật năm 2020; N</w:t>
            </w:r>
            <w:r w:rsidR="00C466E9" w:rsidRPr="009D0ED4">
              <w:rPr>
                <w:rFonts w:ascii="Times New Roman" w:hAnsi="Times New Roman" w:cs="Times New Roman"/>
                <w:sz w:val="20"/>
                <w:szCs w:val="20"/>
                <w:shd w:val="clear" w:color="auto" w:fill="FFFFFF"/>
                <w:lang w:val="sv-SE"/>
              </w:rPr>
              <w:t>ghị định số 34/2016/NĐ-CP ngày 14 tháng 5 năm 2016 của Chính phủ</w:t>
            </w:r>
            <w:r w:rsidR="00FD46FE">
              <w:rPr>
                <w:rFonts w:ascii="Times New Roman" w:hAnsi="Times New Roman" w:cs="Times New Roman"/>
                <w:sz w:val="20"/>
                <w:szCs w:val="20"/>
                <w:shd w:val="clear" w:color="auto" w:fill="FFFFFF"/>
                <w:lang w:val="sv-SE"/>
              </w:rPr>
              <w:t xml:space="preserve"> và</w:t>
            </w:r>
            <w:r w:rsidR="00C466E9">
              <w:rPr>
                <w:rFonts w:ascii="Times New Roman" w:hAnsi="Times New Roman" w:cs="Times New Roman"/>
                <w:sz w:val="20"/>
                <w:szCs w:val="20"/>
                <w:shd w:val="clear" w:color="auto" w:fill="FFFFFF"/>
                <w:lang w:val="sv-SE"/>
              </w:rPr>
              <w:t xml:space="preserve"> </w:t>
            </w:r>
            <w:r w:rsidR="00C466E9" w:rsidRPr="009D0ED4">
              <w:rPr>
                <w:rFonts w:ascii="Times New Roman" w:hAnsi="Times New Roman" w:cs="Times New Roman"/>
                <w:sz w:val="20"/>
                <w:szCs w:val="20"/>
                <w:shd w:val="clear" w:color="auto" w:fill="FFFFFF"/>
                <w:lang w:val="sv-SE"/>
              </w:rPr>
              <w:t>Nghị định số 154/2020/NĐ-CP  ngày  31 tháng 12 năm 2020 của Chính phủ sửa đổi, bổ sung một số điều của Nghị định số 34/2016/NĐ-CP ngày 14 tháng 5 năm 2016 của Chính phủ quy định chi tiết thi hành một số điều và biện pháp thi hành Luật Ban hành văn bản quy phạm pháp luật</w:t>
            </w:r>
          </w:p>
        </w:tc>
        <w:tc>
          <w:tcPr>
            <w:tcW w:w="1134" w:type="dxa"/>
            <w:vAlign w:val="center"/>
          </w:tcPr>
          <w:p w14:paraId="3130ECD6" w14:textId="77777777" w:rsidR="000B7571" w:rsidRPr="0009796F" w:rsidRDefault="000B7571" w:rsidP="00CE0964">
            <w:pPr>
              <w:jc w:val="center"/>
              <w:rPr>
                <w:rFonts w:ascii="Times New Roman" w:hAnsi="Times New Roman" w:cs="Times New Roman"/>
                <w:b/>
                <w:sz w:val="20"/>
                <w:szCs w:val="20"/>
              </w:rPr>
            </w:pPr>
          </w:p>
        </w:tc>
      </w:tr>
      <w:tr w:rsidR="000B7571" w14:paraId="489F88A4" w14:textId="77777777" w:rsidTr="00EA3AA4">
        <w:trPr>
          <w:trHeight w:val="478"/>
        </w:trPr>
        <w:tc>
          <w:tcPr>
            <w:tcW w:w="675" w:type="dxa"/>
            <w:vAlign w:val="center"/>
          </w:tcPr>
          <w:p w14:paraId="3353BB5B" w14:textId="77777777" w:rsidR="000B7571" w:rsidRPr="0009796F" w:rsidRDefault="000B7571" w:rsidP="00CE0964">
            <w:pPr>
              <w:jc w:val="center"/>
              <w:rPr>
                <w:rFonts w:ascii="Times New Roman" w:hAnsi="Times New Roman" w:cs="Times New Roman"/>
                <w:b/>
                <w:sz w:val="20"/>
                <w:szCs w:val="20"/>
              </w:rPr>
            </w:pPr>
          </w:p>
        </w:tc>
        <w:tc>
          <w:tcPr>
            <w:tcW w:w="4253" w:type="dxa"/>
            <w:vAlign w:val="center"/>
          </w:tcPr>
          <w:p w14:paraId="2E4754D2" w14:textId="425C8912" w:rsidR="000B7571" w:rsidRPr="0009796F" w:rsidRDefault="008942FB" w:rsidP="00FD46FE">
            <w:pPr>
              <w:jc w:val="both"/>
              <w:rPr>
                <w:rFonts w:ascii="Times New Roman" w:hAnsi="Times New Roman" w:cs="Times New Roman"/>
                <w:bCs/>
                <w:sz w:val="20"/>
                <w:szCs w:val="20"/>
              </w:rPr>
            </w:pPr>
            <w:r w:rsidRPr="00FD46FE">
              <w:rPr>
                <w:rFonts w:ascii="Times New Roman" w:hAnsi="Times New Roman" w:cs="Times New Roman"/>
                <w:bCs/>
                <w:sz w:val="20"/>
                <w:szCs w:val="20"/>
              </w:rPr>
              <w:t xml:space="preserve">- </w:t>
            </w:r>
            <w:r w:rsidR="009D0ED4" w:rsidRPr="00FD46FE">
              <w:rPr>
                <w:rFonts w:ascii="Times New Roman" w:hAnsi="Times New Roman" w:cs="Times New Roman"/>
                <w:sz w:val="20"/>
                <w:szCs w:val="20"/>
                <w:shd w:val="clear" w:color="auto" w:fill="FFFFFF"/>
                <w:lang w:val="sv-SE"/>
              </w:rPr>
              <w:t>Về nội dung chi</w:t>
            </w:r>
            <w:r w:rsidR="002E6D04" w:rsidRPr="00FD46FE">
              <w:rPr>
                <w:rFonts w:ascii="Times New Roman" w:hAnsi="Times New Roman" w:cs="Times New Roman"/>
                <w:sz w:val="20"/>
                <w:szCs w:val="20"/>
                <w:shd w:val="clear" w:color="auto" w:fill="FFFFFF"/>
                <w:lang w:val="sv-SE"/>
              </w:rPr>
              <w:t xml:space="preserve">, </w:t>
            </w:r>
            <w:r w:rsidR="00FD46FE">
              <w:rPr>
                <w:rFonts w:ascii="Times New Roman" w:hAnsi="Times New Roman" w:cs="Times New Roman"/>
                <w:sz w:val="20"/>
                <w:szCs w:val="20"/>
                <w:shd w:val="clear" w:color="auto" w:fill="FFFFFF"/>
                <w:lang w:val="sv-SE"/>
              </w:rPr>
              <w:t>đ</w:t>
            </w:r>
            <w:r w:rsidR="009D0ED4" w:rsidRPr="00FD46FE">
              <w:rPr>
                <w:rFonts w:ascii="Times New Roman" w:hAnsi="Times New Roman" w:cs="Times New Roman"/>
                <w:sz w:val="20"/>
                <w:szCs w:val="20"/>
                <w:shd w:val="clear" w:color="auto" w:fill="FFFFFF"/>
                <w:lang w:val="sv-SE"/>
              </w:rPr>
              <w:t xml:space="preserve">ề nghị cơ quan soạn thảo bổ sung nội dung thuyết minh việc lựa chọn các nội dung chi như trong dự thảo Nghị quyết (bao gồm: </w:t>
            </w:r>
            <w:r w:rsidR="009D0ED4" w:rsidRPr="00FD46FE">
              <w:rPr>
                <w:rFonts w:ascii="Times New Roman" w:hAnsi="Times New Roman" w:cs="Times New Roman"/>
                <w:bCs/>
                <w:sz w:val="20"/>
                <w:szCs w:val="20"/>
                <w:lang w:val="sv-SE"/>
              </w:rPr>
              <w:t xml:space="preserve">Thẩm định nội dung và hướng dẫn ôn tập; Chi xây dựng đề thi; Chi trách nhiệm cho các thành viên Hội đồng, các Ban giúp việc của Hội đồng và các nhiệm vụ khác có liên quan; Chi bồi </w:t>
            </w:r>
            <w:r w:rsidR="009D0ED4" w:rsidRPr="00FD46FE">
              <w:rPr>
                <w:rFonts w:ascii="Times New Roman" w:hAnsi="Times New Roman" w:cs="Times New Roman"/>
                <w:bCs/>
                <w:spacing w:val="-4"/>
                <w:sz w:val="20"/>
                <w:szCs w:val="20"/>
                <w:lang w:val="sv-SE"/>
              </w:rPr>
              <w:t xml:space="preserve">dưỡng </w:t>
            </w:r>
            <w:r w:rsidR="009D0ED4" w:rsidRPr="00FD46FE">
              <w:rPr>
                <w:rFonts w:ascii="Times New Roman" w:hAnsi="Times New Roman" w:cs="Times New Roman"/>
                <w:bCs/>
                <w:spacing w:val="-4"/>
                <w:sz w:val="20"/>
                <w:szCs w:val="20"/>
                <w:lang w:val="sv-SE"/>
              </w:rPr>
              <w:lastRenderedPageBreak/>
              <w:t xml:space="preserve">cho các thành viên phục vụ gián tiếp; </w:t>
            </w:r>
            <w:r w:rsidR="009D0ED4" w:rsidRPr="00FD46FE">
              <w:rPr>
                <w:rFonts w:ascii="Times New Roman" w:hAnsi="Times New Roman" w:cs="Times New Roman"/>
                <w:color w:val="000000"/>
                <w:spacing w:val="-4"/>
                <w:sz w:val="20"/>
                <w:szCs w:val="20"/>
                <w:lang w:val="nb-NO"/>
              </w:rPr>
              <w:t>Các khoản chi phát sinh theo thực tế....).</w:t>
            </w:r>
          </w:p>
        </w:tc>
        <w:tc>
          <w:tcPr>
            <w:tcW w:w="6946" w:type="dxa"/>
            <w:vAlign w:val="center"/>
          </w:tcPr>
          <w:p w14:paraId="018DD010" w14:textId="629FF3B3" w:rsidR="000B7571" w:rsidRPr="0009796F" w:rsidRDefault="00FD46FE" w:rsidP="009A71BC">
            <w:pPr>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Nội dung này, Sở Nội vụ đồng ý tiếp thu </w:t>
            </w:r>
            <w:r w:rsidR="00590676">
              <w:rPr>
                <w:rFonts w:ascii="Times New Roman" w:hAnsi="Times New Roman" w:cs="Times New Roman"/>
                <w:bCs/>
                <w:sz w:val="20"/>
                <w:szCs w:val="20"/>
              </w:rPr>
              <w:t>và đã bổ sung vào nội dung khoản 2 Báo cáo thuyết minh</w:t>
            </w:r>
            <w:r w:rsidR="006960DE">
              <w:rPr>
                <w:rFonts w:ascii="Times New Roman" w:hAnsi="Times New Roman" w:cs="Times New Roman"/>
                <w:bCs/>
                <w:sz w:val="20"/>
                <w:szCs w:val="20"/>
              </w:rPr>
              <w:t xml:space="preserve"> về việc </w:t>
            </w:r>
            <w:r w:rsidR="006960DE" w:rsidRPr="00FD46FE">
              <w:rPr>
                <w:rFonts w:ascii="Times New Roman" w:hAnsi="Times New Roman" w:cs="Times New Roman"/>
                <w:sz w:val="20"/>
                <w:szCs w:val="20"/>
                <w:shd w:val="clear" w:color="auto" w:fill="FFFFFF"/>
                <w:lang w:val="sv-SE"/>
              </w:rPr>
              <w:t xml:space="preserve">lựa chọn các nội dung chi như trong dự thảo Nghị quyết </w:t>
            </w:r>
            <w:r w:rsidR="006960DE">
              <w:rPr>
                <w:rFonts w:ascii="Times New Roman" w:hAnsi="Times New Roman" w:cs="Times New Roman"/>
                <w:sz w:val="20"/>
                <w:szCs w:val="20"/>
                <w:shd w:val="clear" w:color="auto" w:fill="FFFFFF"/>
                <w:lang w:val="sv-SE"/>
              </w:rPr>
              <w:t>(</w:t>
            </w:r>
            <w:r w:rsidR="006960DE" w:rsidRPr="00FD46FE">
              <w:rPr>
                <w:rFonts w:ascii="Times New Roman" w:hAnsi="Times New Roman" w:cs="Times New Roman"/>
                <w:sz w:val="20"/>
                <w:szCs w:val="20"/>
                <w:shd w:val="clear" w:color="auto" w:fill="FFFFFF"/>
                <w:lang w:val="sv-SE"/>
              </w:rPr>
              <w:t xml:space="preserve">bao gồm: </w:t>
            </w:r>
            <w:r w:rsidR="006960DE" w:rsidRPr="00FD46FE">
              <w:rPr>
                <w:rFonts w:ascii="Times New Roman" w:hAnsi="Times New Roman" w:cs="Times New Roman"/>
                <w:bCs/>
                <w:sz w:val="20"/>
                <w:szCs w:val="20"/>
                <w:lang w:val="sv-SE"/>
              </w:rPr>
              <w:t xml:space="preserve">Thẩm định nội dung và hướng dẫn ôn tập; Chi xây dựng đề thi; Chi trách nhiệm cho các thành viên Hội đồng, các Ban giúp việc của Hội đồng và các nhiệm vụ khác có liên quan; Chi bồi </w:t>
            </w:r>
            <w:r w:rsidR="006960DE" w:rsidRPr="00FD46FE">
              <w:rPr>
                <w:rFonts w:ascii="Times New Roman" w:hAnsi="Times New Roman" w:cs="Times New Roman"/>
                <w:bCs/>
                <w:spacing w:val="-4"/>
                <w:sz w:val="20"/>
                <w:szCs w:val="20"/>
                <w:lang w:val="sv-SE"/>
              </w:rPr>
              <w:t xml:space="preserve">dưỡng cho các thành viên phục vụ gián tiếp; </w:t>
            </w:r>
            <w:r w:rsidR="006960DE" w:rsidRPr="00FD46FE">
              <w:rPr>
                <w:rFonts w:ascii="Times New Roman" w:hAnsi="Times New Roman" w:cs="Times New Roman"/>
                <w:color w:val="000000"/>
                <w:spacing w:val="-4"/>
                <w:sz w:val="20"/>
                <w:szCs w:val="20"/>
                <w:lang w:val="nb-NO"/>
              </w:rPr>
              <w:t>Các khoản chi phát sinh theo thực tế</w:t>
            </w:r>
            <w:r w:rsidR="006960DE">
              <w:rPr>
                <w:rFonts w:ascii="Times New Roman" w:hAnsi="Times New Roman" w:cs="Times New Roman"/>
                <w:color w:val="000000"/>
                <w:spacing w:val="-4"/>
                <w:sz w:val="20"/>
                <w:szCs w:val="20"/>
                <w:lang w:val="nb-NO"/>
              </w:rPr>
              <w:t>...)</w:t>
            </w:r>
          </w:p>
        </w:tc>
        <w:tc>
          <w:tcPr>
            <w:tcW w:w="1134" w:type="dxa"/>
            <w:vAlign w:val="center"/>
          </w:tcPr>
          <w:p w14:paraId="3873AC23" w14:textId="77777777" w:rsidR="000B7571" w:rsidRPr="0009796F" w:rsidRDefault="000B7571" w:rsidP="00CE0964">
            <w:pPr>
              <w:jc w:val="center"/>
              <w:rPr>
                <w:rFonts w:ascii="Times New Roman" w:hAnsi="Times New Roman" w:cs="Times New Roman"/>
                <w:b/>
                <w:sz w:val="20"/>
                <w:szCs w:val="20"/>
              </w:rPr>
            </w:pPr>
          </w:p>
        </w:tc>
      </w:tr>
      <w:tr w:rsidR="000B7571" w14:paraId="4487BA23" w14:textId="77777777" w:rsidTr="00EA3AA4">
        <w:trPr>
          <w:trHeight w:val="712"/>
        </w:trPr>
        <w:tc>
          <w:tcPr>
            <w:tcW w:w="675" w:type="dxa"/>
            <w:vAlign w:val="center"/>
          </w:tcPr>
          <w:p w14:paraId="1F9A11E9" w14:textId="77777777" w:rsidR="000B7571" w:rsidRPr="0009796F" w:rsidRDefault="000B7571" w:rsidP="00CE0964">
            <w:pPr>
              <w:jc w:val="center"/>
              <w:rPr>
                <w:rFonts w:ascii="Times New Roman" w:hAnsi="Times New Roman" w:cs="Times New Roman"/>
                <w:b/>
                <w:sz w:val="20"/>
                <w:szCs w:val="20"/>
              </w:rPr>
            </w:pPr>
          </w:p>
        </w:tc>
        <w:tc>
          <w:tcPr>
            <w:tcW w:w="4253" w:type="dxa"/>
            <w:vAlign w:val="center"/>
          </w:tcPr>
          <w:p w14:paraId="105666FD" w14:textId="33EE169A" w:rsidR="009D0ED4" w:rsidRPr="00746916" w:rsidRDefault="002E6D04" w:rsidP="00CE0964">
            <w:pPr>
              <w:jc w:val="both"/>
              <w:rPr>
                <w:rFonts w:ascii="Times New Roman" w:hAnsi="Times New Roman" w:cs="Times New Roman"/>
                <w:iCs/>
                <w:color w:val="000000"/>
                <w:sz w:val="20"/>
                <w:szCs w:val="20"/>
                <w:shd w:val="clear" w:color="auto" w:fill="FFFFFF"/>
                <w:lang w:val="sv-SE"/>
              </w:rPr>
            </w:pPr>
            <w:r w:rsidRPr="00746916">
              <w:rPr>
                <w:rFonts w:ascii="Times New Roman" w:hAnsi="Times New Roman" w:cs="Times New Roman"/>
                <w:iCs/>
                <w:sz w:val="20"/>
                <w:szCs w:val="20"/>
                <w:shd w:val="clear" w:color="auto" w:fill="FFFFFF"/>
                <w:lang w:val="sv-SE"/>
              </w:rPr>
              <w:t>-</w:t>
            </w:r>
            <w:r w:rsidR="009D0ED4" w:rsidRPr="00746916">
              <w:rPr>
                <w:rFonts w:ascii="Times New Roman" w:hAnsi="Times New Roman" w:cs="Times New Roman"/>
                <w:iCs/>
                <w:sz w:val="20"/>
                <w:szCs w:val="20"/>
                <w:shd w:val="clear" w:color="auto" w:fill="FFFFFF"/>
                <w:lang w:val="sv-SE"/>
              </w:rPr>
              <w:t xml:space="preserve"> Nội dung chi hướng dẫn ôn tập</w:t>
            </w:r>
            <w:r w:rsidR="00CC3885">
              <w:rPr>
                <w:rFonts w:ascii="Times New Roman" w:hAnsi="Times New Roman" w:cs="Times New Roman"/>
                <w:iCs/>
                <w:sz w:val="20"/>
                <w:szCs w:val="20"/>
                <w:shd w:val="clear" w:color="auto" w:fill="FFFFFF"/>
                <w:lang w:val="sv-SE"/>
              </w:rPr>
              <w:t xml:space="preserve">: </w:t>
            </w:r>
            <w:r w:rsidR="000418CC">
              <w:rPr>
                <w:rFonts w:ascii="Times New Roman" w:hAnsi="Times New Roman" w:cs="Times New Roman"/>
                <w:iCs/>
                <w:sz w:val="20"/>
                <w:szCs w:val="20"/>
                <w:shd w:val="clear" w:color="auto" w:fill="FFFFFF"/>
                <w:lang w:val="sv-SE"/>
              </w:rPr>
              <w:t>Đ</w:t>
            </w:r>
            <w:r w:rsidR="000418CC" w:rsidRPr="00746916">
              <w:rPr>
                <w:rFonts w:ascii="Times New Roman" w:hAnsi="Times New Roman" w:cs="Times New Roman"/>
                <w:iCs/>
                <w:color w:val="000000"/>
                <w:sz w:val="20"/>
                <w:szCs w:val="20"/>
                <w:shd w:val="clear" w:color="auto" w:fill="FFFFFF"/>
                <w:lang w:val="sv-SE"/>
              </w:rPr>
              <w:t xml:space="preserve">ề nghị cơ quan soạn thảo nghiên cứu, xem xét lại nội dung </w:t>
            </w:r>
            <w:r w:rsidR="009D0ED4" w:rsidRPr="00746916">
              <w:rPr>
                <w:rFonts w:ascii="Times New Roman" w:hAnsi="Times New Roman" w:cs="Times New Roman"/>
                <w:iCs/>
                <w:sz w:val="20"/>
                <w:szCs w:val="20"/>
                <w:lang w:val="sv-SE"/>
              </w:rPr>
              <w:t>“</w:t>
            </w:r>
            <w:r w:rsidR="009D0ED4" w:rsidRPr="00746916">
              <w:rPr>
                <w:rFonts w:ascii="Times New Roman" w:hAnsi="Times New Roman" w:cs="Times New Roman"/>
                <w:bCs/>
                <w:iCs/>
                <w:sz w:val="20"/>
                <w:szCs w:val="20"/>
                <w:lang w:val="sv-SE"/>
              </w:rPr>
              <w:t>Hướng dẫn ôn tập (</w:t>
            </w:r>
            <w:r w:rsidR="009D0ED4" w:rsidRPr="00746916">
              <w:rPr>
                <w:rFonts w:ascii="Times New Roman" w:hAnsi="Times New Roman" w:cs="Times New Roman"/>
                <w:iCs/>
                <w:color w:val="000000"/>
                <w:sz w:val="20"/>
                <w:szCs w:val="20"/>
                <w:shd w:val="clear" w:color="auto" w:fill="FFFFFF"/>
                <w:lang w:val="sv-SE"/>
              </w:rPr>
              <w:t>Giảng viên, báo cáo viên cấp tỉnh, cấp huyện</w:t>
            </w:r>
            <w:r w:rsidR="000418CC">
              <w:rPr>
                <w:rFonts w:ascii="Times New Roman" w:hAnsi="Times New Roman" w:cs="Times New Roman"/>
                <w:iCs/>
                <w:color w:val="000000"/>
                <w:sz w:val="20"/>
                <w:szCs w:val="20"/>
                <w:shd w:val="clear" w:color="auto" w:fill="FFFFFF"/>
                <w:lang w:val="sv-SE"/>
              </w:rPr>
              <w:t>): M</w:t>
            </w:r>
            <w:r w:rsidR="009D0ED4" w:rsidRPr="00746916">
              <w:rPr>
                <w:rFonts w:ascii="Times New Roman" w:hAnsi="Times New Roman" w:cs="Times New Roman"/>
                <w:iCs/>
                <w:color w:val="000000"/>
                <w:sz w:val="20"/>
                <w:szCs w:val="20"/>
                <w:shd w:val="clear" w:color="auto" w:fill="FFFFFF"/>
                <w:lang w:val="sv-SE"/>
              </w:rPr>
              <w:t>ức chi là 1.000.000 đồng/người/buổi</w:t>
            </w:r>
            <w:r w:rsidR="00D422AC">
              <w:rPr>
                <w:rFonts w:ascii="Times New Roman" w:hAnsi="Times New Roman" w:cs="Times New Roman"/>
                <w:iCs/>
                <w:color w:val="000000"/>
                <w:sz w:val="20"/>
                <w:szCs w:val="20"/>
                <w:shd w:val="clear" w:color="auto" w:fill="FFFFFF"/>
                <w:lang w:val="sv-SE"/>
              </w:rPr>
              <w:t>”. Lý do: Theo</w:t>
            </w:r>
            <w:r w:rsidR="009D0ED4" w:rsidRPr="00746916">
              <w:rPr>
                <w:rFonts w:ascii="Times New Roman" w:hAnsi="Times New Roman" w:cs="Times New Roman"/>
                <w:iCs/>
                <w:color w:val="000000"/>
                <w:sz w:val="20"/>
                <w:szCs w:val="20"/>
                <w:shd w:val="clear" w:color="auto" w:fill="FFFFFF"/>
                <w:lang w:val="sv-SE"/>
              </w:rPr>
              <w:t xml:space="preserve"> Điều 3 Nghị quyết số 21/2018/NQ-HĐND quy định các mức chi cho báo cáo viên như sau:</w:t>
            </w:r>
          </w:p>
          <w:p w14:paraId="5DB9B041" w14:textId="77777777" w:rsidR="009D0ED4" w:rsidRPr="00746916" w:rsidRDefault="009D0ED4" w:rsidP="00CE0964">
            <w:pPr>
              <w:pStyle w:val="NormalWeb"/>
              <w:shd w:val="clear" w:color="auto" w:fill="FFFFFF"/>
              <w:spacing w:before="0" w:beforeAutospacing="0" w:after="0" w:afterAutospacing="0"/>
              <w:jc w:val="both"/>
              <w:rPr>
                <w:iCs/>
                <w:color w:val="000000"/>
                <w:sz w:val="20"/>
                <w:szCs w:val="20"/>
                <w:lang w:val="sv-SE"/>
              </w:rPr>
            </w:pPr>
            <w:r w:rsidRPr="00746916">
              <w:rPr>
                <w:iCs/>
                <w:color w:val="000000"/>
                <w:sz w:val="20"/>
                <w:szCs w:val="20"/>
                <w:shd w:val="clear" w:color="auto" w:fill="FFFFFF"/>
                <w:lang w:val="sv-SE"/>
              </w:rPr>
              <w:t>“</w:t>
            </w:r>
            <w:r w:rsidRPr="00746916">
              <w:rPr>
                <w:iCs/>
                <w:color w:val="000000"/>
                <w:sz w:val="20"/>
                <w:szCs w:val="20"/>
                <w:lang w:val="vi-VN"/>
              </w:rPr>
              <w:t>d) Giảng viên, báo cáo viên là Giám đốc, Phó Giám đốc các Sở, ban, ngành; Bí thư, Phó Bí thư huyện ủy, thành ủy; Chủ tịch, Phó Chủ tịch Hội đồng nhân dân, Chủ tịch, Phó Chủ tịch Ủy ban nhân dân các huyện, thành phố; Giảng viên chính và các chức danh tương đương công tác tại các cơ quan, đơn vị ở trung ương và địa phương mức chi tối đa: 1.000.000 đồng/người/buổi.</w:t>
            </w:r>
          </w:p>
          <w:p w14:paraId="37AB9E3B" w14:textId="77777777" w:rsidR="009D0ED4" w:rsidRPr="00746916" w:rsidRDefault="009D0ED4" w:rsidP="00CE0964">
            <w:pPr>
              <w:pStyle w:val="NormalWeb"/>
              <w:shd w:val="clear" w:color="auto" w:fill="FFFFFF"/>
              <w:spacing w:before="0" w:beforeAutospacing="0" w:after="0" w:afterAutospacing="0"/>
              <w:jc w:val="both"/>
              <w:rPr>
                <w:iCs/>
                <w:color w:val="000000"/>
                <w:sz w:val="20"/>
                <w:szCs w:val="20"/>
                <w:lang w:val="sv-SE"/>
              </w:rPr>
            </w:pPr>
            <w:r w:rsidRPr="00746916">
              <w:rPr>
                <w:iCs/>
                <w:color w:val="000000"/>
                <w:sz w:val="20"/>
                <w:szCs w:val="20"/>
                <w:lang w:val="vi-VN"/>
              </w:rPr>
              <w:t>đ) Giảng viên, báo cáo viên còn lại là cán bộ, công chức, viên chức công tác tại các cơ quan, đơn vị ở Trung ương và cấp tỉnh (ngoài 4 đối tượng nêu trên) mức chi tối đa: 800.000 đồng/người/buổi.</w:t>
            </w:r>
          </w:p>
          <w:p w14:paraId="74ADE26C" w14:textId="423473F6" w:rsidR="000B7571" w:rsidRPr="00746916" w:rsidRDefault="009D0ED4" w:rsidP="00D422AC">
            <w:pPr>
              <w:pStyle w:val="NormalWeb"/>
              <w:shd w:val="clear" w:color="auto" w:fill="FFFFFF"/>
              <w:spacing w:before="0" w:beforeAutospacing="0" w:after="0" w:afterAutospacing="0"/>
              <w:jc w:val="both"/>
              <w:rPr>
                <w:bCs/>
                <w:iCs/>
                <w:sz w:val="20"/>
                <w:szCs w:val="20"/>
              </w:rPr>
            </w:pPr>
            <w:r w:rsidRPr="00746916">
              <w:rPr>
                <w:iCs/>
                <w:color w:val="000000"/>
                <w:sz w:val="20"/>
                <w:szCs w:val="20"/>
                <w:lang w:val="vi-VN"/>
              </w:rPr>
              <w:t>e) Giảng viên, báo cáo viên là cán bộ, công chức, viên chức công tác tại các đơn vị cấp huyện và tương đương mức chi tối đa: 600.000 đồng/người/buổi.</w:t>
            </w:r>
            <w:r w:rsidRPr="00746916">
              <w:rPr>
                <w:iCs/>
                <w:color w:val="000000"/>
                <w:sz w:val="20"/>
                <w:szCs w:val="20"/>
                <w:lang w:val="sv-SE"/>
              </w:rPr>
              <w:t>”</w:t>
            </w:r>
          </w:p>
        </w:tc>
        <w:tc>
          <w:tcPr>
            <w:tcW w:w="6946" w:type="dxa"/>
            <w:vAlign w:val="center"/>
          </w:tcPr>
          <w:p w14:paraId="4DD42DB6" w14:textId="2EB9867E" w:rsidR="000B7571" w:rsidRPr="0009796F" w:rsidRDefault="00946540" w:rsidP="009A71BC">
            <w:pPr>
              <w:jc w:val="both"/>
              <w:rPr>
                <w:rFonts w:ascii="Times New Roman" w:hAnsi="Times New Roman" w:cs="Times New Roman"/>
                <w:bCs/>
                <w:sz w:val="20"/>
                <w:szCs w:val="20"/>
              </w:rPr>
            </w:pPr>
            <w:r>
              <w:rPr>
                <w:rFonts w:ascii="Times New Roman" w:hAnsi="Times New Roman" w:cs="Times New Roman"/>
                <w:bCs/>
                <w:sz w:val="20"/>
                <w:szCs w:val="20"/>
              </w:rPr>
              <w:t xml:space="preserve">Nội dung này, Sở Nội vụ đồng ý tiếp thu và đã chỉnh sửa, bổ sung vào </w:t>
            </w:r>
            <w:r w:rsidR="003179C4">
              <w:rPr>
                <w:rFonts w:ascii="Times New Roman" w:hAnsi="Times New Roman" w:cs="Times New Roman"/>
                <w:bCs/>
                <w:sz w:val="20"/>
                <w:szCs w:val="20"/>
              </w:rPr>
              <w:t xml:space="preserve">khoản 1 Điều 3 </w:t>
            </w:r>
            <w:r w:rsidR="00956751" w:rsidRPr="0009796F">
              <w:rPr>
                <w:rFonts w:ascii="Times New Roman" w:hAnsi="Times New Roman" w:cs="Times New Roman"/>
                <w:sz w:val="20"/>
                <w:szCs w:val="20"/>
              </w:rPr>
              <w:t xml:space="preserve">Quy định nội dung, mức chi tổ chức tuyển dụng công chức, viên chức, nâng ngạch công chức, thăng hạng viên chức trên địa bàn tỉnh ban </w:t>
            </w:r>
            <w:r w:rsidR="00956751">
              <w:rPr>
                <w:rFonts w:ascii="Times New Roman" w:hAnsi="Times New Roman" w:cs="Times New Roman"/>
                <w:sz w:val="20"/>
                <w:szCs w:val="20"/>
              </w:rPr>
              <w:t xml:space="preserve">hành </w:t>
            </w:r>
            <w:r w:rsidR="00956751" w:rsidRPr="0009796F">
              <w:rPr>
                <w:rFonts w:ascii="Times New Roman" w:hAnsi="Times New Roman" w:cs="Times New Roman"/>
                <w:sz w:val="20"/>
                <w:szCs w:val="20"/>
              </w:rPr>
              <w:t xml:space="preserve">kèm theo dự thảo Nghị quyết </w:t>
            </w:r>
            <w:r w:rsidR="00FF2536">
              <w:rPr>
                <w:rFonts w:ascii="Times New Roman" w:hAnsi="Times New Roman" w:cs="Times New Roman"/>
                <w:bCs/>
                <w:sz w:val="20"/>
                <w:szCs w:val="20"/>
              </w:rPr>
              <w:t xml:space="preserve">và các </w:t>
            </w:r>
            <w:r w:rsidR="00ED2A20">
              <w:rPr>
                <w:rFonts w:ascii="Times New Roman" w:hAnsi="Times New Roman" w:cs="Times New Roman"/>
                <w:bCs/>
                <w:sz w:val="20"/>
                <w:szCs w:val="20"/>
              </w:rPr>
              <w:t>văn bản liên quan kèm theo</w:t>
            </w:r>
          </w:p>
        </w:tc>
        <w:tc>
          <w:tcPr>
            <w:tcW w:w="1134" w:type="dxa"/>
            <w:vAlign w:val="center"/>
          </w:tcPr>
          <w:p w14:paraId="5FEA8F49" w14:textId="77777777" w:rsidR="000B7571" w:rsidRPr="0009796F" w:rsidRDefault="000B7571" w:rsidP="00CE0964">
            <w:pPr>
              <w:jc w:val="center"/>
              <w:rPr>
                <w:rFonts w:ascii="Times New Roman" w:hAnsi="Times New Roman" w:cs="Times New Roman"/>
                <w:b/>
                <w:sz w:val="20"/>
                <w:szCs w:val="20"/>
              </w:rPr>
            </w:pPr>
          </w:p>
        </w:tc>
      </w:tr>
      <w:tr w:rsidR="00ED2A20" w14:paraId="54968D52" w14:textId="77777777" w:rsidTr="00EA3AA4">
        <w:trPr>
          <w:trHeight w:val="712"/>
        </w:trPr>
        <w:tc>
          <w:tcPr>
            <w:tcW w:w="675" w:type="dxa"/>
            <w:vAlign w:val="center"/>
          </w:tcPr>
          <w:p w14:paraId="7F040C77" w14:textId="77777777" w:rsidR="00ED2A20" w:rsidRPr="0009796F" w:rsidRDefault="00ED2A20" w:rsidP="00ED2A20">
            <w:pPr>
              <w:jc w:val="center"/>
              <w:rPr>
                <w:rFonts w:ascii="Times New Roman" w:hAnsi="Times New Roman" w:cs="Times New Roman"/>
                <w:b/>
                <w:sz w:val="20"/>
                <w:szCs w:val="20"/>
              </w:rPr>
            </w:pPr>
          </w:p>
        </w:tc>
        <w:tc>
          <w:tcPr>
            <w:tcW w:w="4253" w:type="dxa"/>
            <w:vAlign w:val="center"/>
          </w:tcPr>
          <w:p w14:paraId="595F22E5" w14:textId="529559D8" w:rsidR="00ED2A20" w:rsidRPr="00C44DF0" w:rsidRDefault="00ED2A20" w:rsidP="00ED2A20">
            <w:pPr>
              <w:jc w:val="both"/>
              <w:rPr>
                <w:rFonts w:ascii="Times New Roman" w:hAnsi="Times New Roman" w:cs="Times New Roman"/>
                <w:bCs/>
                <w:sz w:val="20"/>
                <w:szCs w:val="20"/>
              </w:rPr>
            </w:pPr>
            <w:r w:rsidRPr="00C44DF0">
              <w:rPr>
                <w:rFonts w:ascii="Times New Roman" w:hAnsi="Times New Roman" w:cs="Times New Roman"/>
                <w:bCs/>
                <w:sz w:val="20"/>
                <w:szCs w:val="20"/>
                <w:lang w:val="sv-SE"/>
              </w:rPr>
              <w:t xml:space="preserve">- Nội dung </w:t>
            </w:r>
            <w:r w:rsidRPr="00C44DF0">
              <w:rPr>
                <w:rFonts w:ascii="Times New Roman" w:eastAsia="Times New Roman" w:hAnsi="Times New Roman" w:cs="Times New Roman"/>
                <w:bCs/>
                <w:sz w:val="20"/>
                <w:szCs w:val="20"/>
                <w:lang w:val="sv-SE"/>
              </w:rPr>
              <w:t>chi trách nhiệm cho các thành viên Hội đồng, các Ban giúp việc của Hội đồng và các nhiệm vụ khác có liên quan</w:t>
            </w:r>
            <w:r>
              <w:rPr>
                <w:rFonts w:ascii="Times New Roman" w:eastAsia="Times New Roman" w:hAnsi="Times New Roman" w:cs="Times New Roman"/>
                <w:bCs/>
                <w:sz w:val="20"/>
                <w:szCs w:val="20"/>
                <w:lang w:val="sv-SE"/>
              </w:rPr>
              <w:t xml:space="preserve">: </w:t>
            </w:r>
            <w:r w:rsidRPr="00C44DF0">
              <w:rPr>
                <w:rFonts w:ascii="Times New Roman" w:hAnsi="Times New Roman" w:cs="Times New Roman"/>
                <w:bCs/>
                <w:sz w:val="20"/>
                <w:szCs w:val="20"/>
                <w:lang w:val="sv-SE"/>
              </w:rPr>
              <w:t xml:space="preserve">Tại điểm 6 khoản 3 Điều 2 dự thảo Nghị quyết quy định về mức chi cho các thành viên Ban chấm, Ban chấm phúc khảo (cụ thể: Trưởng ban: 380.000 đồng/người/ngày; thành viên: 320.000 đồng/người/ngày; thành viên kiêm thư ký: 260.000 đồng/người/ngày), tại điểm 7 khoản 3 Điều 2 dự thảo Nghị quyết quy định mức chi chấm thi (bài thi tự luận: 350.000 đồng/người/ngày; Bài thi trắc nghiệm: 350.000 đồng/người/ngày). Như vậy, sẽ dẫn đến có hai mức chi được áp dụng cho Ban chấm, Ban chấm </w:t>
            </w:r>
            <w:r w:rsidRPr="00C44DF0">
              <w:rPr>
                <w:rFonts w:ascii="Times New Roman" w:hAnsi="Times New Roman" w:cs="Times New Roman"/>
                <w:bCs/>
                <w:sz w:val="20"/>
                <w:szCs w:val="20"/>
                <w:lang w:val="sv-SE"/>
              </w:rPr>
              <w:lastRenderedPageBreak/>
              <w:t>phúc khảo, đề nghị cơ quan soạn thảo xem xét, làm rõ cách áp dụng để tính mức chi đối với hai nội dung chi này.</w:t>
            </w:r>
          </w:p>
        </w:tc>
        <w:tc>
          <w:tcPr>
            <w:tcW w:w="6946" w:type="dxa"/>
            <w:vAlign w:val="center"/>
          </w:tcPr>
          <w:p w14:paraId="31CA9A29" w14:textId="248E671E" w:rsidR="00ED2A20" w:rsidRPr="00327982" w:rsidRDefault="00ED2A20" w:rsidP="009A71BC">
            <w:pPr>
              <w:jc w:val="both"/>
              <w:rPr>
                <w:rFonts w:ascii="Times New Roman" w:hAnsi="Times New Roman" w:cs="Times New Roman"/>
                <w:bCs/>
                <w:color w:val="FF0000"/>
                <w:sz w:val="20"/>
                <w:szCs w:val="20"/>
              </w:rPr>
            </w:pPr>
            <w:r w:rsidRPr="00AC6640">
              <w:rPr>
                <w:rFonts w:ascii="Times New Roman" w:hAnsi="Times New Roman" w:cs="Times New Roman"/>
                <w:bCs/>
                <w:color w:val="000000" w:themeColor="text1"/>
                <w:sz w:val="20"/>
                <w:szCs w:val="20"/>
              </w:rPr>
              <w:lastRenderedPageBreak/>
              <w:t>Nội dung này, Sở Nội vụ đồng ý tiếp thu</w:t>
            </w:r>
            <w:r w:rsidR="002431D7">
              <w:rPr>
                <w:rFonts w:ascii="Times New Roman" w:hAnsi="Times New Roman" w:cs="Times New Roman"/>
                <w:bCs/>
                <w:color w:val="000000" w:themeColor="text1"/>
                <w:sz w:val="20"/>
                <w:szCs w:val="20"/>
              </w:rPr>
              <w:t xml:space="preserve"> và đề xuất</w:t>
            </w:r>
            <w:r w:rsidR="006377F8" w:rsidRPr="00AC6640">
              <w:rPr>
                <w:rFonts w:ascii="Times New Roman" w:hAnsi="Times New Roman" w:cs="Times New Roman"/>
                <w:bCs/>
                <w:color w:val="000000" w:themeColor="text1"/>
                <w:sz w:val="20"/>
                <w:szCs w:val="20"/>
              </w:rPr>
              <w:t xml:space="preserve"> không đưa </w:t>
            </w:r>
            <w:r w:rsidR="008A4E9E" w:rsidRPr="00AC6640">
              <w:rPr>
                <w:rFonts w:ascii="Times New Roman" w:hAnsi="Times New Roman" w:cs="Times New Roman"/>
                <w:bCs/>
                <w:color w:val="000000" w:themeColor="text1"/>
                <w:sz w:val="20"/>
                <w:szCs w:val="20"/>
              </w:rPr>
              <w:t xml:space="preserve">nội dung </w:t>
            </w:r>
            <w:r w:rsidR="008A4E9E" w:rsidRPr="00AC6640">
              <w:rPr>
                <w:rFonts w:ascii="Times New Roman" w:hAnsi="Times New Roman" w:cs="Times New Roman"/>
                <w:bCs/>
                <w:color w:val="000000" w:themeColor="text1"/>
                <w:sz w:val="20"/>
                <w:szCs w:val="20"/>
                <w:lang w:val="sv-SE"/>
              </w:rPr>
              <w:t xml:space="preserve">quy định mức chi chấm thi (bài thi tự luận: 350.000 đồng/người/ngày; Bài thi trắc nghiệm: 350.000 đồng/người/ngày) </w:t>
            </w:r>
            <w:r w:rsidR="006377F8" w:rsidRPr="00AC6640">
              <w:rPr>
                <w:rFonts w:ascii="Times New Roman" w:hAnsi="Times New Roman" w:cs="Times New Roman"/>
                <w:bCs/>
                <w:color w:val="000000" w:themeColor="text1"/>
                <w:sz w:val="20"/>
                <w:szCs w:val="20"/>
              </w:rPr>
              <w:t>vào dự thảo Nghị quyết. Lý do: Theo nguyên tắc thì t</w:t>
            </w:r>
            <w:r w:rsidR="006377F8" w:rsidRPr="00AC6640">
              <w:rPr>
                <w:rFonts w:ascii="Times New Roman" w:hAnsi="Times New Roman"/>
                <w:color w:val="000000" w:themeColor="text1"/>
                <w:sz w:val="20"/>
                <w:szCs w:val="20"/>
                <w:lang w:val="nb-NO"/>
              </w:rPr>
              <w:t xml:space="preserve">rường hợp một người làm nhiều nhiệm vụ khác nhau trong một ngày thì chỉ được hưởng một mức tiền công cao nhất. Do </w:t>
            </w:r>
            <w:r w:rsidR="002E7758" w:rsidRPr="00AC6640">
              <w:rPr>
                <w:rFonts w:ascii="Times New Roman" w:hAnsi="Times New Roman"/>
                <w:color w:val="000000" w:themeColor="text1"/>
                <w:sz w:val="20"/>
                <w:szCs w:val="20"/>
                <w:lang w:val="nb-NO"/>
              </w:rPr>
              <w:t xml:space="preserve">đó các </w:t>
            </w:r>
            <w:r w:rsidR="006377F8" w:rsidRPr="00AC6640">
              <w:rPr>
                <w:rFonts w:ascii="Times New Roman" w:hAnsi="Times New Roman"/>
                <w:color w:val="000000" w:themeColor="text1"/>
                <w:sz w:val="20"/>
                <w:szCs w:val="20"/>
                <w:lang w:val="nb-NO"/>
              </w:rPr>
              <w:t xml:space="preserve">mức chi cho các thành viên Ban </w:t>
            </w:r>
            <w:r w:rsidR="0008603C" w:rsidRPr="00AC6640">
              <w:rPr>
                <w:rFonts w:ascii="Times New Roman" w:hAnsi="Times New Roman"/>
                <w:color w:val="000000" w:themeColor="text1"/>
                <w:sz w:val="20"/>
                <w:szCs w:val="20"/>
                <w:lang w:val="nb-NO"/>
              </w:rPr>
              <w:t>chấm</w:t>
            </w:r>
            <w:r w:rsidR="002E7758" w:rsidRPr="00AC6640">
              <w:rPr>
                <w:rFonts w:ascii="Times New Roman" w:hAnsi="Times New Roman"/>
                <w:color w:val="000000" w:themeColor="text1"/>
                <w:sz w:val="20"/>
                <w:szCs w:val="20"/>
                <w:lang w:val="nb-NO"/>
              </w:rPr>
              <w:t xml:space="preserve">, Ban chấm phúc khảo </w:t>
            </w:r>
            <w:r w:rsidR="006377F8" w:rsidRPr="00AC6640">
              <w:rPr>
                <w:rFonts w:ascii="Times New Roman" w:hAnsi="Times New Roman"/>
                <w:color w:val="000000" w:themeColor="text1"/>
                <w:sz w:val="20"/>
                <w:szCs w:val="20"/>
                <w:lang w:val="nb-NO"/>
              </w:rPr>
              <w:t xml:space="preserve">được quy định tại </w:t>
            </w:r>
            <w:r w:rsidR="00AC6640" w:rsidRPr="00AC6640">
              <w:rPr>
                <w:rFonts w:ascii="Times New Roman" w:hAnsi="Times New Roman"/>
                <w:color w:val="000000" w:themeColor="text1"/>
                <w:sz w:val="20"/>
                <w:szCs w:val="20"/>
                <w:lang w:val="nb-NO"/>
              </w:rPr>
              <w:t xml:space="preserve">khoản 3 Điều 3 </w:t>
            </w:r>
            <w:r w:rsidR="006377F8" w:rsidRPr="00AC6640">
              <w:rPr>
                <w:rFonts w:ascii="Times New Roman" w:hAnsi="Times New Roman"/>
                <w:color w:val="000000" w:themeColor="text1"/>
                <w:sz w:val="20"/>
                <w:szCs w:val="20"/>
                <w:lang w:val="nb-NO"/>
              </w:rPr>
              <w:t>dự thảo Nghị quyết</w:t>
            </w:r>
            <w:r w:rsidR="00AC6640" w:rsidRPr="00AC6640">
              <w:rPr>
                <w:rFonts w:ascii="Times New Roman" w:hAnsi="Times New Roman"/>
                <w:color w:val="000000" w:themeColor="text1"/>
                <w:sz w:val="20"/>
                <w:szCs w:val="20"/>
                <w:lang w:val="nb-NO"/>
              </w:rPr>
              <w:t xml:space="preserve"> (số thứ tự 05)</w:t>
            </w:r>
            <w:r w:rsidR="006377F8" w:rsidRPr="00AC6640">
              <w:rPr>
                <w:rFonts w:ascii="Times New Roman" w:hAnsi="Times New Roman"/>
                <w:color w:val="000000" w:themeColor="text1"/>
                <w:sz w:val="20"/>
                <w:szCs w:val="20"/>
                <w:lang w:val="nb-NO"/>
              </w:rPr>
              <w:t>.</w:t>
            </w:r>
            <w:r w:rsidR="006377F8" w:rsidRPr="00327982">
              <w:rPr>
                <w:rFonts w:ascii="Times New Roman" w:hAnsi="Times New Roman"/>
                <w:color w:val="FF0000"/>
                <w:sz w:val="20"/>
                <w:szCs w:val="20"/>
                <w:lang w:val="nb-NO"/>
              </w:rPr>
              <w:t xml:space="preserve"> </w:t>
            </w:r>
          </w:p>
        </w:tc>
        <w:tc>
          <w:tcPr>
            <w:tcW w:w="1134" w:type="dxa"/>
            <w:vAlign w:val="center"/>
          </w:tcPr>
          <w:p w14:paraId="4488F11C" w14:textId="77777777" w:rsidR="00ED2A20" w:rsidRPr="0009796F" w:rsidRDefault="00ED2A20" w:rsidP="00ED2A20">
            <w:pPr>
              <w:jc w:val="center"/>
              <w:rPr>
                <w:rFonts w:ascii="Times New Roman" w:hAnsi="Times New Roman" w:cs="Times New Roman"/>
                <w:b/>
                <w:sz w:val="20"/>
                <w:szCs w:val="20"/>
              </w:rPr>
            </w:pPr>
          </w:p>
        </w:tc>
      </w:tr>
      <w:tr w:rsidR="00ED2A20" w14:paraId="18D9857E" w14:textId="77777777" w:rsidTr="0007295E">
        <w:trPr>
          <w:trHeight w:val="620"/>
        </w:trPr>
        <w:tc>
          <w:tcPr>
            <w:tcW w:w="675" w:type="dxa"/>
            <w:vAlign w:val="center"/>
          </w:tcPr>
          <w:p w14:paraId="4F51EDCC" w14:textId="77777777" w:rsidR="00ED2A20" w:rsidRPr="0009796F" w:rsidRDefault="00ED2A20" w:rsidP="00ED2A20">
            <w:pPr>
              <w:jc w:val="center"/>
              <w:rPr>
                <w:rFonts w:ascii="Times New Roman" w:hAnsi="Times New Roman" w:cs="Times New Roman"/>
                <w:b/>
                <w:sz w:val="20"/>
                <w:szCs w:val="20"/>
              </w:rPr>
            </w:pPr>
          </w:p>
        </w:tc>
        <w:tc>
          <w:tcPr>
            <w:tcW w:w="4253" w:type="dxa"/>
            <w:vAlign w:val="center"/>
          </w:tcPr>
          <w:p w14:paraId="1D7F6EBF" w14:textId="2F0BF794" w:rsidR="00ED2A20" w:rsidRPr="000136CF" w:rsidRDefault="00432AE3" w:rsidP="00ED2A20">
            <w:pPr>
              <w:jc w:val="both"/>
              <w:rPr>
                <w:rFonts w:ascii="Times New Roman" w:hAnsi="Times New Roman" w:cs="Times New Roman"/>
                <w:iCs/>
                <w:sz w:val="20"/>
                <w:szCs w:val="20"/>
                <w:lang w:val="sv-SE"/>
              </w:rPr>
            </w:pPr>
            <w:r w:rsidRPr="000136CF">
              <w:rPr>
                <w:rFonts w:ascii="Times New Roman" w:hAnsi="Times New Roman" w:cs="Times New Roman"/>
                <w:iCs/>
                <w:sz w:val="20"/>
                <w:szCs w:val="20"/>
                <w:lang w:val="sv-SE"/>
              </w:rPr>
              <w:t xml:space="preserve">- </w:t>
            </w:r>
            <w:r w:rsidR="00ED2A20" w:rsidRPr="000136CF">
              <w:rPr>
                <w:rFonts w:ascii="Times New Roman" w:hAnsi="Times New Roman" w:cs="Times New Roman"/>
                <w:iCs/>
                <w:sz w:val="20"/>
                <w:szCs w:val="20"/>
                <w:lang w:val="sv-SE"/>
              </w:rPr>
              <w:t>Về kinh phí thực hiện</w:t>
            </w:r>
            <w:r w:rsidRPr="000136CF">
              <w:rPr>
                <w:rFonts w:ascii="Times New Roman" w:hAnsi="Times New Roman" w:cs="Times New Roman"/>
                <w:iCs/>
                <w:sz w:val="20"/>
                <w:szCs w:val="20"/>
                <w:lang w:val="sv-SE"/>
              </w:rPr>
              <w:t>:</w:t>
            </w:r>
          </w:p>
          <w:p w14:paraId="2E429EEC" w14:textId="77777777" w:rsidR="00ED2A20" w:rsidRPr="00CE0964" w:rsidRDefault="00ED2A20" w:rsidP="00ED2A20">
            <w:pPr>
              <w:jc w:val="both"/>
              <w:rPr>
                <w:sz w:val="20"/>
                <w:szCs w:val="20"/>
                <w:lang w:val="nb-NO"/>
              </w:rPr>
            </w:pPr>
            <w:r w:rsidRPr="00CE0964">
              <w:rPr>
                <w:rFonts w:ascii="Times New Roman" w:hAnsi="Times New Roman" w:cs="Times New Roman"/>
                <w:bCs/>
                <w:iCs/>
                <w:sz w:val="20"/>
                <w:szCs w:val="20"/>
                <w:lang w:val="sv-SE"/>
              </w:rPr>
              <w:t xml:space="preserve">Tại bảng thuyết minh cơ quan soạn thảo dự kiến </w:t>
            </w:r>
            <w:r w:rsidRPr="00CE0964">
              <w:rPr>
                <w:rFonts w:ascii="Times New Roman" w:hAnsi="Times New Roman" w:cs="Times New Roman"/>
                <w:bCs/>
                <w:i/>
                <w:iCs/>
                <w:sz w:val="20"/>
                <w:szCs w:val="20"/>
                <w:lang w:val="sv-SE"/>
              </w:rPr>
              <w:t>“</w:t>
            </w:r>
            <w:r w:rsidRPr="00CE0964">
              <w:rPr>
                <w:rFonts w:ascii="Times New Roman" w:hAnsi="Times New Roman" w:cs="Times New Roman"/>
                <w:i/>
                <w:sz w:val="20"/>
                <w:szCs w:val="20"/>
                <w:shd w:val="clear" w:color="auto" w:fill="FFFFFF"/>
                <w:lang w:val="sv-SE"/>
              </w:rPr>
              <w:t xml:space="preserve">Tổng nhu cầu kinh phí dự kiến thực hiện cho 01 kỳ thi tuyển công chức do tỉnh tổ chức (dự kiến  610 thí sinh tham dự, 45 vị trí  tuyển  dụng): 649.220.000 đồng, tăng so với năm 2021 là 68.780.000 đồng”. </w:t>
            </w:r>
            <w:r w:rsidRPr="00CE0964">
              <w:rPr>
                <w:rFonts w:ascii="Times New Roman" w:hAnsi="Times New Roman" w:cs="Times New Roman"/>
                <w:sz w:val="20"/>
                <w:szCs w:val="20"/>
                <w:shd w:val="clear" w:color="auto" w:fill="FFFFFF"/>
                <w:lang w:val="sv-SE"/>
              </w:rPr>
              <w:t xml:space="preserve">Đề nghị xem xét bổ sung nội dung thuyết minh, làm rõ đối với dự kiến nhu cầu và khả năng cân đối của ngân sách nhà nước đối với kinh phí tuyển dụng, viên chức, nâng ngạch công chức, thăng hạng viên chức khi nghị quyết ban hành theo quy định tại Điều 6 Thông tư </w:t>
            </w:r>
            <w:r w:rsidRPr="00CE0964">
              <w:rPr>
                <w:rFonts w:ascii="Times New Roman" w:hAnsi="Times New Roman" w:cs="Times New Roman"/>
                <w:sz w:val="20"/>
                <w:szCs w:val="20"/>
                <w:lang w:val="nb-NO"/>
              </w:rPr>
              <w:t>số 92</w:t>
            </w:r>
            <w:hyperlink r:id="rId7" w:tgtFrame="_blank" w:tooltip="Thông tư 228/2016/TT-BTC" w:history="1">
              <w:r w:rsidRPr="00CE0964">
                <w:rPr>
                  <w:rFonts w:ascii="Times New Roman" w:hAnsi="Times New Roman" w:cs="Times New Roman"/>
                  <w:sz w:val="20"/>
                  <w:szCs w:val="20"/>
                  <w:lang w:val="nb-NO"/>
                </w:rPr>
                <w:t>/2021/TT-BTC</w:t>
              </w:r>
            </w:hyperlink>
            <w:r w:rsidRPr="00CE0964">
              <w:rPr>
                <w:rFonts w:ascii="Times New Roman" w:hAnsi="Times New Roman" w:cs="Times New Roman"/>
                <w:sz w:val="20"/>
                <w:szCs w:val="20"/>
                <w:lang w:val="nb-NO"/>
              </w:rPr>
              <w:t xml:space="preserve"> ngày 28 tháng 10 năm 2021 của Bộ trưởng Bộ Tài chính quy định mức thu, chế độ thu, nộp, quản lý và sử dụng phí tuyển dụng, dự thi nâng ngạch, thăng hạng công chức, viên chức </w:t>
            </w:r>
            <w:r w:rsidRPr="00CE0964">
              <w:rPr>
                <w:rFonts w:ascii="Times New Roman" w:hAnsi="Times New Roman" w:cs="Times New Roman"/>
                <w:i/>
                <w:sz w:val="20"/>
                <w:szCs w:val="20"/>
                <w:lang w:val="nb-NO"/>
              </w:rPr>
              <w:t xml:space="preserve">(viết tắt là </w:t>
            </w:r>
            <w:r w:rsidRPr="00CE0964">
              <w:rPr>
                <w:rFonts w:ascii="Times New Roman" w:hAnsi="Times New Roman" w:cs="Times New Roman"/>
                <w:i/>
                <w:sz w:val="20"/>
                <w:szCs w:val="20"/>
                <w:shd w:val="clear" w:color="auto" w:fill="FFFFFF"/>
                <w:lang w:val="sv-SE"/>
              </w:rPr>
              <w:t xml:space="preserve">Thông tư </w:t>
            </w:r>
            <w:r w:rsidRPr="00CE0964">
              <w:rPr>
                <w:rFonts w:ascii="Times New Roman" w:hAnsi="Times New Roman" w:cs="Times New Roman"/>
                <w:i/>
                <w:sz w:val="20"/>
                <w:szCs w:val="20"/>
                <w:lang w:val="nb-NO"/>
              </w:rPr>
              <w:t>số 92</w:t>
            </w:r>
            <w:hyperlink r:id="rId8" w:tgtFrame="_blank" w:tooltip="Thông tư 228/2016/TT-BTC" w:history="1">
              <w:r w:rsidRPr="00CE0964">
                <w:rPr>
                  <w:rFonts w:ascii="Times New Roman" w:hAnsi="Times New Roman" w:cs="Times New Roman"/>
                  <w:i/>
                  <w:sz w:val="20"/>
                  <w:szCs w:val="20"/>
                  <w:lang w:val="nb-NO"/>
                </w:rPr>
                <w:t>/2021/TT-BTC</w:t>
              </w:r>
            </w:hyperlink>
            <w:r w:rsidRPr="00CE0964">
              <w:rPr>
                <w:rFonts w:ascii="Times New Roman" w:hAnsi="Times New Roman" w:cs="Times New Roman"/>
                <w:i/>
                <w:sz w:val="20"/>
                <w:szCs w:val="20"/>
                <w:lang w:val="nb-NO"/>
              </w:rPr>
              <w:t>),</w:t>
            </w:r>
            <w:r w:rsidRPr="00CE0964">
              <w:rPr>
                <w:rFonts w:ascii="Times New Roman" w:hAnsi="Times New Roman" w:cs="Times New Roman"/>
                <w:sz w:val="20"/>
                <w:szCs w:val="20"/>
                <w:lang w:val="nb-NO"/>
              </w:rPr>
              <w:t xml:space="preserve"> đặc biệt trong trường hợp tổ chức thu phí là đơn vị vị sự nghiệp công lập. Cụ thể: </w:t>
            </w:r>
            <w:r w:rsidRPr="00CE0964">
              <w:rPr>
                <w:sz w:val="20"/>
                <w:szCs w:val="20"/>
                <w:lang w:val="nb-NO"/>
              </w:rPr>
              <w:tab/>
            </w:r>
          </w:p>
          <w:p w14:paraId="6AA5D7B2" w14:textId="3EFDEB8F" w:rsidR="00ED2A20" w:rsidRPr="00432AE3" w:rsidRDefault="00ED2A20" w:rsidP="00ED2A20">
            <w:pPr>
              <w:jc w:val="both"/>
              <w:rPr>
                <w:rFonts w:ascii="Times New Roman" w:hAnsi="Times New Roman" w:cs="Times New Roman"/>
                <w:sz w:val="20"/>
                <w:szCs w:val="20"/>
                <w:lang w:val="nb-NO"/>
              </w:rPr>
            </w:pPr>
            <w:r w:rsidRPr="00432AE3">
              <w:rPr>
                <w:rFonts w:ascii="Times New Roman" w:hAnsi="Times New Roman" w:cs="Times New Roman"/>
                <w:i/>
                <w:sz w:val="20"/>
                <w:szCs w:val="20"/>
                <w:lang w:val="sv-SE"/>
              </w:rPr>
              <w:t>“</w:t>
            </w:r>
            <w:bookmarkStart w:id="1" w:name="dieu_6"/>
            <w:r w:rsidRPr="00432AE3">
              <w:rPr>
                <w:rFonts w:ascii="Times New Roman" w:hAnsi="Times New Roman" w:cs="Times New Roman"/>
                <w:bCs/>
                <w:i/>
                <w:color w:val="000000"/>
                <w:sz w:val="20"/>
                <w:szCs w:val="20"/>
                <w:shd w:val="clear" w:color="auto" w:fill="FFFFFF"/>
                <w:lang w:val="nl-NL"/>
              </w:rPr>
              <w:t>Điều 6. Quản lý và sử dụng phí</w:t>
            </w:r>
            <w:bookmarkEnd w:id="1"/>
          </w:p>
          <w:p w14:paraId="2C72450D" w14:textId="77777777" w:rsidR="00ED2A20" w:rsidRPr="00432AE3" w:rsidRDefault="00ED2A20" w:rsidP="00ED2A20">
            <w:pPr>
              <w:pStyle w:val="NormalWeb"/>
              <w:shd w:val="clear" w:color="auto" w:fill="FFFFFF"/>
              <w:spacing w:before="0" w:beforeAutospacing="0" w:after="0" w:afterAutospacing="0"/>
              <w:jc w:val="both"/>
              <w:rPr>
                <w:i/>
                <w:sz w:val="20"/>
                <w:szCs w:val="20"/>
              </w:rPr>
            </w:pPr>
            <w:r w:rsidRPr="00432AE3">
              <w:rPr>
                <w:i/>
                <w:sz w:val="20"/>
                <w:szCs w:val="20"/>
                <w:lang w:val="nb-NO"/>
              </w:rPr>
              <w:t xml:space="preserve">1. Tổ chức thu phí là </w:t>
            </w:r>
            <w:r w:rsidRPr="00432AE3">
              <w:rPr>
                <w:i/>
                <w:sz w:val="20"/>
                <w:szCs w:val="20"/>
                <w:u w:val="single"/>
                <w:lang w:val="nb-NO"/>
              </w:rPr>
              <w:t xml:space="preserve">đơn vị sự nghiệp công lập được để lại 100% số tiền phí thu được </w:t>
            </w:r>
            <w:r w:rsidRPr="00432AE3">
              <w:rPr>
                <w:i/>
                <w:sz w:val="20"/>
                <w:szCs w:val="20"/>
                <w:lang w:val="nb-NO"/>
              </w:rPr>
              <w:t>để trang trải cho các nội dung chi theo quy định tại </w:t>
            </w:r>
            <w:bookmarkStart w:id="2" w:name="dc_1"/>
            <w:r w:rsidRPr="00432AE3">
              <w:rPr>
                <w:i/>
                <w:sz w:val="20"/>
                <w:szCs w:val="20"/>
                <w:lang w:val="nb-NO"/>
              </w:rPr>
              <w:t>Điều 5 Nghị định số 120/2016/NĐ-CP</w:t>
            </w:r>
            <w:bookmarkEnd w:id="2"/>
            <w:r w:rsidRPr="00432AE3">
              <w:rPr>
                <w:i/>
                <w:sz w:val="20"/>
                <w:szCs w:val="20"/>
                <w:lang w:val="nb-NO"/>
              </w:rPr>
              <w:t> ngày 23 tháng 8 năm 2016 của Chính phủ quy định chi tiết và hướng dẫn thi hành một số điều của Luật Phí và lệ phí</w:t>
            </w:r>
            <w:r w:rsidRPr="00432AE3">
              <w:rPr>
                <w:i/>
                <w:sz w:val="20"/>
                <w:szCs w:val="20"/>
              </w:rPr>
              <w:t>.</w:t>
            </w:r>
          </w:p>
          <w:p w14:paraId="151C8E3E" w14:textId="6BC514F9" w:rsidR="00ED2A20" w:rsidRPr="00CE0964" w:rsidRDefault="00ED2A20" w:rsidP="00432AE3">
            <w:pPr>
              <w:pStyle w:val="NormalWeb"/>
              <w:shd w:val="clear" w:color="auto" w:fill="FFFFFF"/>
              <w:spacing w:before="0" w:beforeAutospacing="0" w:after="0" w:afterAutospacing="0"/>
              <w:jc w:val="both"/>
              <w:rPr>
                <w:bCs/>
                <w:sz w:val="20"/>
                <w:szCs w:val="20"/>
              </w:rPr>
            </w:pPr>
            <w:r w:rsidRPr="00432AE3">
              <w:rPr>
                <w:i/>
                <w:sz w:val="20"/>
                <w:szCs w:val="20"/>
                <w:lang w:val="nb-NO"/>
              </w:rPr>
              <w:t xml:space="preserve">2. Tổ chức thu phí là </w:t>
            </w:r>
            <w:r w:rsidRPr="00432AE3">
              <w:rPr>
                <w:i/>
                <w:sz w:val="20"/>
                <w:szCs w:val="20"/>
                <w:u w:val="single"/>
                <w:lang w:val="nb-NO"/>
              </w:rPr>
              <w:t>cơ quan nhà nước nộp toàn bộ số tiền phí thu được</w:t>
            </w:r>
            <w:r w:rsidRPr="00432AE3">
              <w:rPr>
                <w:i/>
                <w:sz w:val="20"/>
                <w:szCs w:val="20"/>
                <w:lang w:val="nb-NO"/>
              </w:rPr>
              <w:t xml:space="preserve"> vào ngân sách nhà nước. Nguồn chi phí trang trải cho việc thực hiện công việc và thu phí do ngân sách nhà nước bố trí trong dự toán của tổ chức thu theo chế độ, định mức chi ngân sách nhà nước. </w:t>
            </w:r>
            <w:r w:rsidRPr="00432AE3">
              <w:rPr>
                <w:i/>
                <w:sz w:val="20"/>
                <w:szCs w:val="20"/>
              </w:rPr>
              <w:t>Trường hợp tổ chức thu phí là cơ quan nhà nước được khoán chi phí hoạt động từ nguồn thu phí theo quy định tại </w:t>
            </w:r>
            <w:bookmarkStart w:id="3" w:name="dc_2"/>
            <w:r w:rsidRPr="00432AE3">
              <w:rPr>
                <w:i/>
                <w:sz w:val="20"/>
                <w:szCs w:val="20"/>
              </w:rPr>
              <w:t>khoản 1 Điều 4 Nghị định số 120/2016/NĐ-CP</w:t>
            </w:r>
            <w:bookmarkEnd w:id="3"/>
            <w:r w:rsidRPr="00432AE3">
              <w:rPr>
                <w:i/>
                <w:sz w:val="20"/>
                <w:szCs w:val="20"/>
              </w:rPr>
              <w:t> </w:t>
            </w:r>
            <w:r w:rsidRPr="00432AE3">
              <w:rPr>
                <w:i/>
                <w:sz w:val="20"/>
                <w:szCs w:val="20"/>
                <w:lang w:val="nb-NO"/>
              </w:rPr>
              <w:t xml:space="preserve">được trích lại 100% số tiền phí thu được để </w:t>
            </w:r>
            <w:r w:rsidRPr="00432AE3">
              <w:rPr>
                <w:i/>
                <w:sz w:val="20"/>
                <w:szCs w:val="20"/>
                <w:lang w:val="nb-NO"/>
              </w:rPr>
              <w:lastRenderedPageBreak/>
              <w:t>trang trải chi phí cho các nội dung chi </w:t>
            </w:r>
            <w:r w:rsidRPr="00432AE3">
              <w:rPr>
                <w:i/>
                <w:sz w:val="20"/>
                <w:szCs w:val="20"/>
              </w:rPr>
              <w:t>theo quy định tại </w:t>
            </w:r>
            <w:bookmarkStart w:id="4" w:name="dc_3"/>
            <w:r w:rsidRPr="00432AE3">
              <w:rPr>
                <w:i/>
                <w:sz w:val="20"/>
                <w:szCs w:val="20"/>
              </w:rPr>
              <w:t>Điều 5 Nghị định số 120/2016/NĐ-CP</w:t>
            </w:r>
            <w:bookmarkEnd w:id="4"/>
            <w:r w:rsidRPr="00432AE3">
              <w:rPr>
                <w:i/>
                <w:sz w:val="20"/>
                <w:szCs w:val="20"/>
              </w:rPr>
              <w:t>”</w:t>
            </w:r>
            <w:r w:rsidRPr="00432AE3">
              <w:rPr>
                <w:i/>
                <w:sz w:val="20"/>
                <w:szCs w:val="20"/>
                <w:lang w:val="nb-NO"/>
              </w:rPr>
              <w:t>.</w:t>
            </w:r>
          </w:p>
        </w:tc>
        <w:tc>
          <w:tcPr>
            <w:tcW w:w="6946" w:type="dxa"/>
            <w:vAlign w:val="center"/>
          </w:tcPr>
          <w:p w14:paraId="26A3F4FD" w14:textId="2C3B873A" w:rsidR="00ED2A20" w:rsidRDefault="00DA525E" w:rsidP="00642897">
            <w:pPr>
              <w:jc w:val="both"/>
              <w:rPr>
                <w:rFonts w:ascii="Times New Roman" w:hAnsi="Times New Roman"/>
                <w:color w:val="000000" w:themeColor="text1"/>
                <w:sz w:val="20"/>
                <w:szCs w:val="20"/>
              </w:rPr>
            </w:pPr>
            <w:r>
              <w:rPr>
                <w:rFonts w:ascii="Times New Roman" w:hAnsi="Times New Roman" w:cs="Times New Roman"/>
                <w:bCs/>
                <w:sz w:val="20"/>
                <w:szCs w:val="20"/>
              </w:rPr>
              <w:lastRenderedPageBreak/>
              <w:t xml:space="preserve">- </w:t>
            </w:r>
            <w:r w:rsidR="00705657" w:rsidRPr="00CE394B">
              <w:rPr>
                <w:rFonts w:ascii="Times New Roman" w:hAnsi="Times New Roman" w:cs="Times New Roman"/>
                <w:bCs/>
                <w:sz w:val="20"/>
                <w:szCs w:val="20"/>
              </w:rPr>
              <w:t xml:space="preserve">Theo </w:t>
            </w:r>
            <w:r w:rsidR="0023237A" w:rsidRPr="00CE394B">
              <w:rPr>
                <w:rFonts w:ascii="Times New Roman" w:hAnsi="Times New Roman" w:cs="Times New Roman"/>
                <w:bCs/>
                <w:sz w:val="20"/>
                <w:szCs w:val="20"/>
              </w:rPr>
              <w:t xml:space="preserve">các quy định hiện hành về tuyển dụng, nâng ngạch, thăng hạng thì Hội đồng </w:t>
            </w:r>
            <w:r w:rsidR="003730F3" w:rsidRPr="00CE394B">
              <w:rPr>
                <w:rFonts w:ascii="Times New Roman" w:hAnsi="Times New Roman" w:cs="Times New Roman"/>
                <w:bCs/>
                <w:sz w:val="20"/>
                <w:szCs w:val="20"/>
              </w:rPr>
              <w:t xml:space="preserve">có nhiệm vụ tổ chức thu phí dự tuyển và sử dụng phí dự tuyển theo quy định. </w:t>
            </w:r>
            <w:r w:rsidR="006B7BB3" w:rsidRPr="00CE394B">
              <w:rPr>
                <w:rFonts w:ascii="Times New Roman" w:hAnsi="Times New Roman" w:cs="Times New Roman"/>
                <w:bCs/>
                <w:sz w:val="20"/>
                <w:szCs w:val="20"/>
              </w:rPr>
              <w:t>Căn</w:t>
            </w:r>
            <w:r w:rsidR="004A344C" w:rsidRPr="00CE394B">
              <w:rPr>
                <w:rFonts w:ascii="Times New Roman" w:hAnsi="Times New Roman" w:cs="Times New Roman"/>
                <w:bCs/>
                <w:sz w:val="20"/>
                <w:szCs w:val="20"/>
              </w:rPr>
              <w:t xml:space="preserve"> cứ</w:t>
            </w:r>
            <w:r w:rsidR="0023237A" w:rsidRPr="00CE394B">
              <w:rPr>
                <w:rFonts w:ascii="Times New Roman" w:hAnsi="Times New Roman" w:cs="Times New Roman"/>
                <w:bCs/>
                <w:sz w:val="20"/>
                <w:szCs w:val="20"/>
              </w:rPr>
              <w:t xml:space="preserve"> </w:t>
            </w:r>
            <w:r w:rsidR="00705657" w:rsidRPr="00CE394B">
              <w:rPr>
                <w:rFonts w:ascii="Times New Roman" w:hAnsi="Times New Roman" w:cs="Times New Roman"/>
                <w:bCs/>
                <w:sz w:val="20"/>
                <w:szCs w:val="20"/>
              </w:rPr>
              <w:t xml:space="preserve">Thông tư số 92/2021/TT-BTC ngày 28/10/2021 của Bộ Tài chính </w:t>
            </w:r>
            <w:r w:rsidR="004A344C" w:rsidRPr="00CE394B">
              <w:rPr>
                <w:rFonts w:ascii="Times New Roman" w:hAnsi="Times New Roman" w:cs="Times New Roman"/>
                <w:bCs/>
                <w:sz w:val="20"/>
                <w:szCs w:val="20"/>
              </w:rPr>
              <w:t xml:space="preserve">và số lượng thí sinh tham dự, Hội đồng tuyển dụng, nâng ngạch, thăng hạng </w:t>
            </w:r>
            <w:r w:rsidR="009C4358" w:rsidRPr="00CE394B">
              <w:rPr>
                <w:rFonts w:ascii="Times New Roman" w:hAnsi="Times New Roman" w:cs="Times New Roman"/>
                <w:bCs/>
                <w:sz w:val="20"/>
                <w:szCs w:val="20"/>
              </w:rPr>
              <w:t>tổ chức thu phí, quản lý và sử dụng phí theo quy định</w:t>
            </w:r>
            <w:r w:rsidR="00482FFB" w:rsidRPr="00CE394B">
              <w:rPr>
                <w:rFonts w:ascii="Times New Roman" w:hAnsi="Times New Roman" w:cs="Times New Roman"/>
                <w:bCs/>
                <w:sz w:val="20"/>
                <w:szCs w:val="20"/>
              </w:rPr>
              <w:t xml:space="preserve">. Tuy nhiên, qua thực tế </w:t>
            </w:r>
            <w:r w:rsidR="00E95A52" w:rsidRPr="00CE394B">
              <w:rPr>
                <w:rFonts w:ascii="Times New Roman" w:hAnsi="Times New Roman"/>
                <w:color w:val="000000" w:themeColor="text1"/>
                <w:sz w:val="20"/>
                <w:szCs w:val="20"/>
              </w:rPr>
              <w:t xml:space="preserve">việc tổ chức các kỳ thi tuyển dụng, nâng ngạch, thăng hạng thì lệ phí thu của thí sinh không đủ để chi cho các hoạt động của Hội đồng, theo đó các cơ quan, đơn vị, địa phương </w:t>
            </w:r>
            <w:r w:rsidR="00744121">
              <w:rPr>
                <w:rFonts w:ascii="Times New Roman" w:hAnsi="Times New Roman"/>
                <w:color w:val="000000" w:themeColor="text1"/>
                <w:sz w:val="20"/>
                <w:szCs w:val="20"/>
              </w:rPr>
              <w:t xml:space="preserve">xây dựng dự toán kinh phí chi cho Hội đồng và các Ban của Hội đồng,…(nếu số thu phí của thí sinh không đủ để chi thì cơ quan tổ chức thực hiện </w:t>
            </w:r>
            <w:r w:rsidR="00E95A52" w:rsidRPr="00CE394B">
              <w:rPr>
                <w:rFonts w:ascii="Times New Roman" w:hAnsi="Times New Roman"/>
                <w:color w:val="000000" w:themeColor="text1"/>
                <w:sz w:val="20"/>
                <w:szCs w:val="20"/>
              </w:rPr>
              <w:t xml:space="preserve">trình </w:t>
            </w:r>
            <w:r w:rsidR="00E33A93">
              <w:rPr>
                <w:rFonts w:ascii="Times New Roman" w:hAnsi="Times New Roman"/>
                <w:color w:val="000000" w:themeColor="text1"/>
                <w:sz w:val="20"/>
                <w:szCs w:val="20"/>
              </w:rPr>
              <w:t xml:space="preserve">cấp có thẩm quyền </w:t>
            </w:r>
            <w:r w:rsidR="00E95A52" w:rsidRPr="00CE394B">
              <w:rPr>
                <w:rFonts w:ascii="Times New Roman" w:hAnsi="Times New Roman"/>
                <w:color w:val="000000" w:themeColor="text1"/>
                <w:sz w:val="20"/>
                <w:szCs w:val="20"/>
              </w:rPr>
              <w:t xml:space="preserve">cấp </w:t>
            </w:r>
            <w:r w:rsidR="00E33A93">
              <w:rPr>
                <w:rFonts w:ascii="Times New Roman" w:hAnsi="Times New Roman"/>
                <w:color w:val="000000" w:themeColor="text1"/>
                <w:sz w:val="20"/>
                <w:szCs w:val="20"/>
              </w:rPr>
              <w:t>ngân sách bổ sung sau khi đã trừ phí để lại tại đơn vị)</w:t>
            </w:r>
            <w:r w:rsidR="00B24C71">
              <w:rPr>
                <w:rFonts w:ascii="Times New Roman" w:hAnsi="Times New Roman"/>
                <w:color w:val="000000" w:themeColor="text1"/>
                <w:sz w:val="20"/>
                <w:szCs w:val="20"/>
              </w:rPr>
              <w:t xml:space="preserve">. Hiện nay, </w:t>
            </w:r>
            <w:r w:rsidR="00FD5022">
              <w:rPr>
                <w:rFonts w:ascii="Times New Roman" w:hAnsi="Times New Roman"/>
                <w:color w:val="000000" w:themeColor="text1"/>
                <w:sz w:val="20"/>
                <w:szCs w:val="20"/>
              </w:rPr>
              <w:t xml:space="preserve">theo </w:t>
            </w:r>
            <w:r w:rsidR="00FD5022" w:rsidRPr="00CE394B">
              <w:rPr>
                <w:rFonts w:ascii="Times New Roman" w:hAnsi="Times New Roman" w:cs="Times New Roman"/>
                <w:bCs/>
                <w:sz w:val="20"/>
                <w:szCs w:val="20"/>
              </w:rPr>
              <w:t xml:space="preserve">Thông tư số 92/2021/TT-BTC </w:t>
            </w:r>
            <w:r w:rsidR="00FD5022">
              <w:rPr>
                <w:rFonts w:ascii="Times New Roman" w:hAnsi="Times New Roman" w:cs="Times New Roman"/>
                <w:bCs/>
                <w:sz w:val="20"/>
                <w:szCs w:val="20"/>
              </w:rPr>
              <w:t xml:space="preserve">và Nghị định số 120/2016/NĐ-CP ngày 23/8/2016, trong đó </w:t>
            </w:r>
            <w:r w:rsidR="00B24C71">
              <w:rPr>
                <w:rFonts w:ascii="Times New Roman" w:hAnsi="Times New Roman"/>
                <w:color w:val="000000" w:themeColor="text1"/>
                <w:sz w:val="20"/>
                <w:szCs w:val="20"/>
              </w:rPr>
              <w:t xml:space="preserve">chưa </w:t>
            </w:r>
            <w:r w:rsidR="00FD5022">
              <w:rPr>
                <w:rFonts w:ascii="Times New Roman" w:hAnsi="Times New Roman"/>
                <w:color w:val="000000" w:themeColor="text1"/>
                <w:sz w:val="20"/>
                <w:szCs w:val="20"/>
              </w:rPr>
              <w:t xml:space="preserve">có </w:t>
            </w:r>
            <w:r w:rsidR="00B24C71">
              <w:rPr>
                <w:rFonts w:ascii="Times New Roman" w:hAnsi="Times New Roman"/>
                <w:color w:val="000000" w:themeColor="text1"/>
                <w:sz w:val="20"/>
                <w:szCs w:val="20"/>
              </w:rPr>
              <w:t xml:space="preserve">quy định cụ thể về </w:t>
            </w:r>
            <w:r w:rsidR="00FD5022">
              <w:rPr>
                <w:rFonts w:ascii="Times New Roman" w:hAnsi="Times New Roman"/>
                <w:color w:val="000000" w:themeColor="text1"/>
                <w:sz w:val="20"/>
                <w:szCs w:val="20"/>
              </w:rPr>
              <w:t>nội dung chi, mức chi của phần thu phí</w:t>
            </w:r>
            <w:r w:rsidR="00ED73DD">
              <w:rPr>
                <w:rFonts w:ascii="Times New Roman" w:hAnsi="Times New Roman"/>
                <w:color w:val="000000" w:themeColor="text1"/>
                <w:sz w:val="20"/>
                <w:szCs w:val="20"/>
              </w:rPr>
              <w:t>, do đó việc đề xuất nội dung chi thực hiện trên cơ sở quy trình tuyển dụng, nâng ngạch, thăng hạng tại Nghị định số 138/2020/NĐ-CP, Nghị định số 115/2020/NĐ-CP và Thông tư số 06/202</w:t>
            </w:r>
            <w:r w:rsidR="00163B6C">
              <w:rPr>
                <w:rFonts w:ascii="Times New Roman" w:hAnsi="Times New Roman"/>
                <w:color w:val="000000" w:themeColor="text1"/>
                <w:sz w:val="20"/>
                <w:szCs w:val="20"/>
              </w:rPr>
              <w:t>0/TT-BNV; mức chi vận dụng theo Nghị quyết số 12/2021/NQ-HĐND</w:t>
            </w:r>
            <w:r w:rsidR="00E3621E">
              <w:rPr>
                <w:rFonts w:ascii="Times New Roman" w:hAnsi="Times New Roman"/>
                <w:color w:val="000000" w:themeColor="text1"/>
                <w:sz w:val="20"/>
                <w:szCs w:val="20"/>
              </w:rPr>
              <w:t>, Nghị quyết số 21/2018/NQ-HĐND và các quy định hiện hành về chi văn phòng phẩm, thuê phòng thi, hội trường, ăn, nghỉ của các thành viên,…</w:t>
            </w:r>
          </w:p>
          <w:p w14:paraId="6505F388" w14:textId="000A22F8" w:rsidR="00EB0EEC" w:rsidRDefault="00DA525E" w:rsidP="00642897">
            <w:pPr>
              <w:jc w:val="both"/>
              <w:rPr>
                <w:rFonts w:ascii="Times New Roman" w:hAnsi="Times New Roman" w:cs="Times New Roman"/>
                <w:sz w:val="20"/>
                <w:szCs w:val="20"/>
              </w:rPr>
            </w:pPr>
            <w:r w:rsidRPr="0009796F">
              <w:rPr>
                <w:rFonts w:ascii="Times New Roman" w:hAnsi="Times New Roman" w:cs="Times New Roman"/>
                <w:sz w:val="20"/>
                <w:szCs w:val="20"/>
              </w:rPr>
              <w:t xml:space="preserve">- </w:t>
            </w:r>
            <w:r>
              <w:rPr>
                <w:rFonts w:ascii="Times New Roman" w:hAnsi="Times New Roman" w:cs="Times New Roman"/>
                <w:sz w:val="20"/>
                <w:szCs w:val="20"/>
              </w:rPr>
              <w:t xml:space="preserve">Theo ý kiến của của Sở Tài chính </w:t>
            </w:r>
            <w:r w:rsidR="00062962">
              <w:rPr>
                <w:rFonts w:ascii="Times New Roman" w:hAnsi="Times New Roman" w:cs="Times New Roman"/>
                <w:sz w:val="20"/>
                <w:szCs w:val="20"/>
              </w:rPr>
              <w:t xml:space="preserve">tại Công văn số 1895/STC-TCHCSN ngày 08/9/2022, </w:t>
            </w:r>
            <w:r w:rsidR="001E47F4">
              <w:rPr>
                <w:rFonts w:ascii="Times New Roman" w:hAnsi="Times New Roman" w:cs="Times New Roman"/>
                <w:sz w:val="20"/>
                <w:szCs w:val="20"/>
              </w:rPr>
              <w:t>trong đó</w:t>
            </w:r>
            <w:r w:rsidR="00062962">
              <w:rPr>
                <w:rFonts w:ascii="Times New Roman" w:hAnsi="Times New Roman" w:cs="Times New Roman"/>
                <w:sz w:val="20"/>
                <w:szCs w:val="20"/>
              </w:rPr>
              <w:t xml:space="preserve"> </w:t>
            </w:r>
            <w:r w:rsidR="002553B6">
              <w:rPr>
                <w:rFonts w:ascii="Times New Roman" w:hAnsi="Times New Roman" w:cs="Times New Roman"/>
                <w:sz w:val="20"/>
                <w:szCs w:val="20"/>
              </w:rPr>
              <w:t>đơn vị có ý kiến mức chi do Sở Nội vụ đề xuất cao so với khả năng cân đối ngân sách của địa phương, do đó đ</w:t>
            </w:r>
            <w:r w:rsidR="00062962">
              <w:rPr>
                <w:rFonts w:ascii="Times New Roman" w:hAnsi="Times New Roman" w:cs="Times New Roman"/>
                <w:sz w:val="20"/>
                <w:szCs w:val="20"/>
              </w:rPr>
              <w:t xml:space="preserve">ề nghị Sở Nội vụ </w:t>
            </w:r>
            <w:r w:rsidR="002135BD">
              <w:rPr>
                <w:rFonts w:ascii="Times New Roman" w:hAnsi="Times New Roman" w:cs="Times New Roman"/>
                <w:sz w:val="20"/>
                <w:szCs w:val="20"/>
              </w:rPr>
              <w:t>căn cứ</w:t>
            </w:r>
            <w:r w:rsidR="00A36A09">
              <w:rPr>
                <w:rFonts w:ascii="Times New Roman" w:hAnsi="Times New Roman" w:cs="Times New Roman"/>
                <w:sz w:val="20"/>
                <w:szCs w:val="20"/>
              </w:rPr>
              <w:t xml:space="preserve"> vào Nghị quyết số 12/2021/NQ-HĐND </w:t>
            </w:r>
            <w:r w:rsidR="002135BD">
              <w:rPr>
                <w:rFonts w:ascii="Times New Roman" w:hAnsi="Times New Roman" w:cs="Times New Roman"/>
                <w:sz w:val="20"/>
                <w:szCs w:val="20"/>
              </w:rPr>
              <w:t xml:space="preserve">để xây dựng mức chi nhưng phải giảm từ 10 đến 20% so với Nghị quyết nêu trên. </w:t>
            </w:r>
            <w:r w:rsidR="00484093">
              <w:rPr>
                <w:rFonts w:ascii="Times New Roman" w:hAnsi="Times New Roman" w:cs="Times New Roman"/>
                <w:sz w:val="20"/>
                <w:szCs w:val="20"/>
              </w:rPr>
              <w:t>Sau khi rà soát, tiếp thu</w:t>
            </w:r>
            <w:r w:rsidR="007E3EA0">
              <w:rPr>
                <w:rFonts w:ascii="Times New Roman" w:hAnsi="Times New Roman" w:cs="Times New Roman"/>
                <w:sz w:val="20"/>
                <w:szCs w:val="20"/>
              </w:rPr>
              <w:t>,</w:t>
            </w:r>
            <w:r w:rsidR="00484093">
              <w:rPr>
                <w:rFonts w:ascii="Times New Roman" w:hAnsi="Times New Roman" w:cs="Times New Roman"/>
                <w:sz w:val="20"/>
                <w:szCs w:val="20"/>
              </w:rPr>
              <w:t xml:space="preserve"> Sở Nội vụ đã điều chỉnh </w:t>
            </w:r>
            <w:r w:rsidR="00EB0EEC">
              <w:rPr>
                <w:rFonts w:ascii="Times New Roman" w:hAnsi="Times New Roman" w:cs="Times New Roman"/>
                <w:sz w:val="20"/>
                <w:szCs w:val="20"/>
              </w:rPr>
              <w:t>một</w:t>
            </w:r>
            <w:r w:rsidR="00511F3A">
              <w:rPr>
                <w:rFonts w:ascii="Times New Roman" w:hAnsi="Times New Roman" w:cs="Times New Roman"/>
                <w:sz w:val="20"/>
                <w:szCs w:val="20"/>
              </w:rPr>
              <w:t xml:space="preserve"> số mức</w:t>
            </w:r>
            <w:r w:rsidR="00EB0EEC">
              <w:rPr>
                <w:rFonts w:ascii="Times New Roman" w:hAnsi="Times New Roman" w:cs="Times New Roman"/>
                <w:sz w:val="20"/>
                <w:szCs w:val="20"/>
              </w:rPr>
              <w:t xml:space="preserve"> chi theo ý kiến của Sở Tài chính (trong đó giảm 10%)</w:t>
            </w:r>
            <w:r w:rsidR="007E3EA0">
              <w:rPr>
                <w:rFonts w:ascii="Times New Roman" w:hAnsi="Times New Roman" w:cs="Times New Roman"/>
                <w:sz w:val="20"/>
                <w:szCs w:val="20"/>
              </w:rPr>
              <w:t xml:space="preserve"> và </w:t>
            </w:r>
            <w:r w:rsidR="00511F3A">
              <w:rPr>
                <w:rFonts w:ascii="Times New Roman" w:hAnsi="Times New Roman" w:cs="Times New Roman"/>
                <w:sz w:val="20"/>
                <w:szCs w:val="20"/>
              </w:rPr>
              <w:t xml:space="preserve">đã </w:t>
            </w:r>
            <w:r w:rsidR="007E3EA0">
              <w:rPr>
                <w:rFonts w:ascii="Times New Roman" w:hAnsi="Times New Roman" w:cs="Times New Roman"/>
                <w:sz w:val="20"/>
                <w:szCs w:val="20"/>
              </w:rPr>
              <w:t xml:space="preserve">gửi Sở Tài chính xin ý kiến về khả năng cân đối ngân sách khi ban hành </w:t>
            </w:r>
            <w:r w:rsidR="00511F3A">
              <w:rPr>
                <w:rFonts w:ascii="Times New Roman" w:hAnsi="Times New Roman" w:cs="Times New Roman"/>
                <w:sz w:val="20"/>
                <w:szCs w:val="20"/>
              </w:rPr>
              <w:t>N</w:t>
            </w:r>
            <w:r w:rsidR="007E3EA0">
              <w:rPr>
                <w:rFonts w:ascii="Times New Roman" w:hAnsi="Times New Roman" w:cs="Times New Roman"/>
                <w:sz w:val="20"/>
                <w:szCs w:val="20"/>
              </w:rPr>
              <w:t>ghị quyết.</w:t>
            </w:r>
          </w:p>
          <w:p w14:paraId="46FF4DF9" w14:textId="77777777" w:rsidR="007E3EA0" w:rsidRDefault="007E3EA0" w:rsidP="00642897">
            <w:pPr>
              <w:jc w:val="both"/>
              <w:rPr>
                <w:rFonts w:ascii="Times New Roman" w:hAnsi="Times New Roman" w:cs="Times New Roman"/>
                <w:sz w:val="20"/>
                <w:szCs w:val="20"/>
              </w:rPr>
            </w:pPr>
          </w:p>
          <w:p w14:paraId="03899FEB" w14:textId="4B5F12D0" w:rsidR="00120F82" w:rsidRPr="00CE394B" w:rsidRDefault="00120F82" w:rsidP="00642897">
            <w:pPr>
              <w:jc w:val="both"/>
              <w:rPr>
                <w:rFonts w:ascii="Times New Roman" w:hAnsi="Times New Roman" w:cs="Times New Roman"/>
                <w:bCs/>
                <w:sz w:val="20"/>
                <w:szCs w:val="20"/>
              </w:rPr>
            </w:pPr>
          </w:p>
        </w:tc>
        <w:tc>
          <w:tcPr>
            <w:tcW w:w="1134" w:type="dxa"/>
            <w:vAlign w:val="center"/>
          </w:tcPr>
          <w:p w14:paraId="51C8A11C" w14:textId="77777777" w:rsidR="00ED2A20" w:rsidRPr="0009796F" w:rsidRDefault="00ED2A20" w:rsidP="00ED2A20">
            <w:pPr>
              <w:jc w:val="center"/>
              <w:rPr>
                <w:rFonts w:ascii="Times New Roman" w:hAnsi="Times New Roman" w:cs="Times New Roman"/>
                <w:b/>
                <w:sz w:val="20"/>
                <w:szCs w:val="20"/>
              </w:rPr>
            </w:pPr>
          </w:p>
        </w:tc>
      </w:tr>
      <w:tr w:rsidR="00ED2A20" w14:paraId="661B194A" w14:textId="77777777" w:rsidTr="0007295E">
        <w:trPr>
          <w:trHeight w:val="417"/>
        </w:trPr>
        <w:tc>
          <w:tcPr>
            <w:tcW w:w="675" w:type="dxa"/>
            <w:vAlign w:val="center"/>
          </w:tcPr>
          <w:p w14:paraId="6C0BD65C" w14:textId="0DC655AE" w:rsidR="00ED2A20" w:rsidRPr="0009796F" w:rsidRDefault="00ED2A20" w:rsidP="00ED2A20">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53" w:type="dxa"/>
            <w:vAlign w:val="center"/>
          </w:tcPr>
          <w:p w14:paraId="1D2B6935" w14:textId="53E6144C" w:rsidR="00ED2A20" w:rsidRPr="0009796F" w:rsidRDefault="00ED2A20" w:rsidP="00ED2A20">
            <w:pPr>
              <w:rPr>
                <w:rFonts w:ascii="Times New Roman" w:hAnsi="Times New Roman" w:cs="Times New Roman"/>
                <w:b/>
                <w:sz w:val="20"/>
                <w:szCs w:val="20"/>
              </w:rPr>
            </w:pPr>
            <w:r w:rsidRPr="0009796F">
              <w:rPr>
                <w:rFonts w:ascii="Times New Roman" w:hAnsi="Times New Roman" w:cs="Times New Roman"/>
                <w:b/>
                <w:sz w:val="20"/>
                <w:szCs w:val="20"/>
              </w:rPr>
              <w:t>Sở Nông nghiệp và Phát triển nông thôn</w:t>
            </w:r>
          </w:p>
        </w:tc>
        <w:tc>
          <w:tcPr>
            <w:tcW w:w="6946" w:type="dxa"/>
            <w:vAlign w:val="center"/>
          </w:tcPr>
          <w:p w14:paraId="256FCB61" w14:textId="77777777" w:rsidR="00ED2A20" w:rsidRPr="0009796F" w:rsidRDefault="00ED2A20" w:rsidP="00ED2A20">
            <w:pPr>
              <w:jc w:val="center"/>
              <w:rPr>
                <w:rFonts w:ascii="Times New Roman" w:hAnsi="Times New Roman" w:cs="Times New Roman"/>
                <w:b/>
                <w:sz w:val="20"/>
                <w:szCs w:val="20"/>
              </w:rPr>
            </w:pPr>
          </w:p>
        </w:tc>
        <w:tc>
          <w:tcPr>
            <w:tcW w:w="1134" w:type="dxa"/>
            <w:vAlign w:val="center"/>
          </w:tcPr>
          <w:p w14:paraId="4CDA19C3" w14:textId="77777777" w:rsidR="00ED2A20" w:rsidRPr="0009796F" w:rsidRDefault="00ED2A20" w:rsidP="00ED2A20">
            <w:pPr>
              <w:jc w:val="center"/>
              <w:rPr>
                <w:rFonts w:ascii="Times New Roman" w:hAnsi="Times New Roman" w:cs="Times New Roman"/>
                <w:b/>
                <w:sz w:val="20"/>
                <w:szCs w:val="20"/>
              </w:rPr>
            </w:pPr>
          </w:p>
        </w:tc>
      </w:tr>
      <w:tr w:rsidR="00ED2A20" w14:paraId="3B17738A" w14:textId="77777777" w:rsidTr="00EA3AA4">
        <w:trPr>
          <w:trHeight w:val="2554"/>
        </w:trPr>
        <w:tc>
          <w:tcPr>
            <w:tcW w:w="675" w:type="dxa"/>
            <w:vAlign w:val="center"/>
          </w:tcPr>
          <w:p w14:paraId="7250927B" w14:textId="77777777" w:rsidR="00ED2A20" w:rsidRPr="0009796F" w:rsidRDefault="00ED2A20" w:rsidP="00ED2A20">
            <w:pPr>
              <w:jc w:val="center"/>
              <w:rPr>
                <w:rFonts w:ascii="Times New Roman" w:hAnsi="Times New Roman" w:cs="Times New Roman"/>
                <w:b/>
                <w:sz w:val="20"/>
                <w:szCs w:val="20"/>
              </w:rPr>
            </w:pPr>
          </w:p>
        </w:tc>
        <w:tc>
          <w:tcPr>
            <w:tcW w:w="4253" w:type="dxa"/>
            <w:vAlign w:val="center"/>
          </w:tcPr>
          <w:p w14:paraId="18106123" w14:textId="7B96E7F6" w:rsidR="00ED2A20" w:rsidRPr="0009796F" w:rsidRDefault="00ED2A20" w:rsidP="00ED2A20">
            <w:pPr>
              <w:jc w:val="both"/>
              <w:rPr>
                <w:rFonts w:ascii="Times New Roman" w:hAnsi="Times New Roman" w:cs="Times New Roman"/>
                <w:b/>
                <w:sz w:val="20"/>
                <w:szCs w:val="20"/>
              </w:rPr>
            </w:pPr>
            <w:r w:rsidRPr="0009796F">
              <w:rPr>
                <w:rFonts w:ascii="Times New Roman" w:hAnsi="Times New Roman" w:cs="Times New Roman"/>
                <w:sz w:val="20"/>
                <w:szCs w:val="20"/>
              </w:rPr>
              <w:t>- Tại mục 3.2 B</w:t>
            </w:r>
            <w:r w:rsidRPr="0009796F">
              <w:rPr>
                <w:rFonts w:ascii="Times New Roman" w:hAnsi="Times New Roman" w:cs="Times New Roman"/>
                <w:spacing w:val="2"/>
                <w:sz w:val="20"/>
                <w:szCs w:val="20"/>
              </w:rPr>
              <w:t>áo cáo thuyết minh</w:t>
            </w:r>
            <w:r w:rsidRPr="0009796F">
              <w:rPr>
                <w:rFonts w:ascii="Times New Roman" w:hAnsi="Times New Roman" w:cs="Times New Roman"/>
                <w:sz w:val="20"/>
                <w:szCs w:val="20"/>
              </w:rPr>
              <w:t xml:space="preserve"> có nêu “</w:t>
            </w:r>
            <w:r w:rsidRPr="0009796F">
              <w:rPr>
                <w:rFonts w:ascii="Times New Roman" w:hAnsi="Times New Roman" w:cs="Times New Roman"/>
                <w:i/>
                <w:sz w:val="20"/>
                <w:szCs w:val="20"/>
              </w:rPr>
              <w:t>Với mức kinh phí dự kiến tăng 1 năm của cấp tỉnh là 68.780.000 đồng ngân sách cấp tỉnh có khả năng cân đối, bố trí khi Nghị quyết được ban hành</w:t>
            </w:r>
            <w:r w:rsidRPr="0009796F">
              <w:rPr>
                <w:rFonts w:ascii="Times New Roman" w:hAnsi="Times New Roman" w:cs="Times New Roman"/>
                <w:sz w:val="20"/>
                <w:szCs w:val="20"/>
              </w:rPr>
              <w:t>”, đề nghị cơ quan soạn thảo xem xét lại nội dung này vì mức tăng này chỉ dự kiến đối với kỳ thi tuyển dụng công chức do tỉnh tổ chức, chưa có dự kiến tăng của các đơn vị tổ chức tuyển dụng viên chức, thi nâng ngạch công chức, thăng hạng viên chức trên địa bàn tỉnh.</w:t>
            </w:r>
          </w:p>
        </w:tc>
        <w:tc>
          <w:tcPr>
            <w:tcW w:w="6946" w:type="dxa"/>
            <w:vAlign w:val="center"/>
          </w:tcPr>
          <w:p w14:paraId="476B3748" w14:textId="31ADC1F3" w:rsidR="00ED2A20" w:rsidRPr="00C472A9" w:rsidRDefault="00ED2A20" w:rsidP="00156FBF">
            <w:pPr>
              <w:jc w:val="both"/>
              <w:rPr>
                <w:rFonts w:ascii="Times New Roman" w:hAnsi="Times New Roman" w:cs="Times New Roman"/>
                <w:bCs/>
                <w:color w:val="000000" w:themeColor="text1"/>
                <w:sz w:val="20"/>
                <w:szCs w:val="20"/>
              </w:rPr>
            </w:pPr>
            <w:r w:rsidRPr="00C472A9">
              <w:rPr>
                <w:rFonts w:ascii="Times New Roman" w:hAnsi="Times New Roman" w:cs="Times New Roman"/>
                <w:bCs/>
                <w:color w:val="000000" w:themeColor="text1"/>
                <w:sz w:val="20"/>
                <w:szCs w:val="20"/>
              </w:rPr>
              <w:t xml:space="preserve">Nội dung này, Sở Nội vụ đã chỉnh sửa, bổ sung </w:t>
            </w:r>
            <w:r w:rsidR="005463E1">
              <w:rPr>
                <w:rFonts w:ascii="Times New Roman" w:hAnsi="Times New Roman" w:cs="Times New Roman"/>
                <w:bCs/>
                <w:color w:val="000000" w:themeColor="text1"/>
                <w:sz w:val="20"/>
                <w:szCs w:val="20"/>
              </w:rPr>
              <w:t xml:space="preserve">theo ý kiến của Sở Tài chính tại Công văn số 1895/STC-TCHCSN ngày 08/9/2022 </w:t>
            </w:r>
            <w:r w:rsidRPr="00C472A9">
              <w:rPr>
                <w:rFonts w:ascii="Times New Roman" w:hAnsi="Times New Roman" w:cs="Times New Roman"/>
                <w:bCs/>
                <w:color w:val="000000" w:themeColor="text1"/>
                <w:sz w:val="20"/>
                <w:szCs w:val="20"/>
              </w:rPr>
              <w:t xml:space="preserve">vào Biểu thuyết minh số 02 và Báo cáo thuyết minh kèm theo dự thảo Tờ trình </w:t>
            </w:r>
          </w:p>
        </w:tc>
        <w:tc>
          <w:tcPr>
            <w:tcW w:w="1134" w:type="dxa"/>
            <w:vAlign w:val="center"/>
          </w:tcPr>
          <w:p w14:paraId="7734AE81" w14:textId="77777777" w:rsidR="00ED2A20" w:rsidRPr="0009796F" w:rsidRDefault="00ED2A20" w:rsidP="00ED2A20">
            <w:pPr>
              <w:jc w:val="center"/>
              <w:rPr>
                <w:rFonts w:ascii="Times New Roman" w:hAnsi="Times New Roman" w:cs="Times New Roman"/>
                <w:b/>
                <w:sz w:val="20"/>
                <w:szCs w:val="20"/>
              </w:rPr>
            </w:pPr>
          </w:p>
        </w:tc>
      </w:tr>
      <w:tr w:rsidR="00ED2A20" w14:paraId="75D67BD6" w14:textId="77777777" w:rsidTr="00EA3AA4">
        <w:trPr>
          <w:trHeight w:val="1697"/>
        </w:trPr>
        <w:tc>
          <w:tcPr>
            <w:tcW w:w="675" w:type="dxa"/>
            <w:vAlign w:val="center"/>
          </w:tcPr>
          <w:p w14:paraId="15DBCEEC" w14:textId="77777777" w:rsidR="00ED2A20" w:rsidRPr="0009796F" w:rsidRDefault="00ED2A20" w:rsidP="00ED2A20">
            <w:pPr>
              <w:jc w:val="center"/>
              <w:rPr>
                <w:rFonts w:ascii="Times New Roman" w:hAnsi="Times New Roman" w:cs="Times New Roman"/>
                <w:b/>
                <w:sz w:val="20"/>
                <w:szCs w:val="20"/>
              </w:rPr>
            </w:pPr>
          </w:p>
        </w:tc>
        <w:tc>
          <w:tcPr>
            <w:tcW w:w="4253" w:type="dxa"/>
            <w:vAlign w:val="center"/>
          </w:tcPr>
          <w:p w14:paraId="2C9DF1A0" w14:textId="7E4015F2" w:rsidR="00ED2A20" w:rsidRPr="00354A56" w:rsidRDefault="00ED2A20" w:rsidP="00ED2A20">
            <w:pPr>
              <w:jc w:val="both"/>
              <w:rPr>
                <w:rFonts w:ascii="Times New Roman" w:hAnsi="Times New Roman" w:cs="Times New Roman"/>
                <w:b/>
                <w:color w:val="000000" w:themeColor="text1"/>
                <w:sz w:val="20"/>
                <w:szCs w:val="20"/>
              </w:rPr>
            </w:pPr>
            <w:r w:rsidRPr="00354A56">
              <w:rPr>
                <w:rFonts w:ascii="Times New Roman" w:hAnsi="Times New Roman" w:cs="Times New Roman"/>
                <w:color w:val="000000" w:themeColor="text1"/>
                <w:sz w:val="20"/>
                <w:szCs w:val="20"/>
              </w:rPr>
              <w:t>- Tại dự thảo Nghị quyết của HĐND tỉnh, đề nghị bổ sung khoản 5, Điều 2 Quy định kèm theo dự thảo Nghị quyết nội dung sau: “</w:t>
            </w:r>
            <w:r w:rsidRPr="00354A56">
              <w:rPr>
                <w:rFonts w:ascii="Times New Roman" w:hAnsi="Times New Roman" w:cs="Times New Roman"/>
                <w:i/>
                <w:color w:val="000000" w:themeColor="text1"/>
                <w:sz w:val="20"/>
                <w:szCs w:val="20"/>
              </w:rPr>
              <w:t>Trường hợp thành viên tham gia nhiều Ban giúp việc của Hội đồng thì chỉ được hưởng phụ cấp trách nhiệm mức cao nhất</w:t>
            </w:r>
            <w:r w:rsidRPr="00354A56">
              <w:rPr>
                <w:rFonts w:ascii="Times New Roman" w:hAnsi="Times New Roman" w:cs="Times New Roman"/>
                <w:color w:val="000000" w:themeColor="text1"/>
                <w:sz w:val="20"/>
                <w:szCs w:val="20"/>
              </w:rPr>
              <w:t>” để tránh trùng lắp khi thanh toán chế độ.</w:t>
            </w:r>
          </w:p>
        </w:tc>
        <w:tc>
          <w:tcPr>
            <w:tcW w:w="6946" w:type="dxa"/>
            <w:vAlign w:val="center"/>
          </w:tcPr>
          <w:p w14:paraId="424B6250" w14:textId="10E39010" w:rsidR="00ED2A20" w:rsidRPr="00354A56" w:rsidRDefault="00ED2A20" w:rsidP="005838A7">
            <w:pPr>
              <w:jc w:val="both"/>
              <w:rPr>
                <w:rFonts w:ascii="Times New Roman" w:hAnsi="Times New Roman" w:cs="Times New Roman"/>
                <w:b/>
                <w:color w:val="000000" w:themeColor="text1"/>
                <w:sz w:val="20"/>
                <w:szCs w:val="20"/>
              </w:rPr>
            </w:pPr>
            <w:r w:rsidRPr="00354A56">
              <w:rPr>
                <w:rFonts w:ascii="Times New Roman" w:hAnsi="Times New Roman" w:cs="Times New Roman"/>
                <w:bCs/>
                <w:color w:val="000000" w:themeColor="text1"/>
                <w:sz w:val="20"/>
                <w:szCs w:val="20"/>
              </w:rPr>
              <w:t xml:space="preserve">Nội dung này, Sở Nội vụ đồng ý tiếp thu và đã bổ sung vào khoản 2 Điều 2 </w:t>
            </w:r>
            <w:r w:rsidRPr="00354A56">
              <w:rPr>
                <w:rFonts w:ascii="Times New Roman" w:hAnsi="Times New Roman" w:cs="Times New Roman"/>
                <w:color w:val="000000" w:themeColor="text1"/>
                <w:sz w:val="20"/>
                <w:szCs w:val="20"/>
              </w:rPr>
              <w:t xml:space="preserve">Quy định nội dung, mức chi tổ chức tuyển dụng công chức, viên chức, nâng ngạch công chức, thăng hạng viên chức trên địa bàn tỉnh ban </w:t>
            </w:r>
            <w:r w:rsidR="00985EF2" w:rsidRPr="00354A56">
              <w:rPr>
                <w:rFonts w:ascii="Times New Roman" w:hAnsi="Times New Roman" w:cs="Times New Roman"/>
                <w:color w:val="000000" w:themeColor="text1"/>
                <w:sz w:val="20"/>
                <w:szCs w:val="20"/>
              </w:rPr>
              <w:t xml:space="preserve">hành </w:t>
            </w:r>
            <w:r w:rsidRPr="00354A56">
              <w:rPr>
                <w:rFonts w:ascii="Times New Roman" w:hAnsi="Times New Roman" w:cs="Times New Roman"/>
                <w:color w:val="000000" w:themeColor="text1"/>
                <w:sz w:val="20"/>
                <w:szCs w:val="20"/>
              </w:rPr>
              <w:t xml:space="preserve">kèm theo dự thảo Nghị quyết </w:t>
            </w:r>
          </w:p>
        </w:tc>
        <w:tc>
          <w:tcPr>
            <w:tcW w:w="1134" w:type="dxa"/>
            <w:vAlign w:val="center"/>
          </w:tcPr>
          <w:p w14:paraId="61077313" w14:textId="77777777" w:rsidR="00ED2A20" w:rsidRPr="0009796F" w:rsidRDefault="00ED2A20" w:rsidP="00ED2A20">
            <w:pPr>
              <w:jc w:val="center"/>
              <w:rPr>
                <w:rFonts w:ascii="Times New Roman" w:hAnsi="Times New Roman" w:cs="Times New Roman"/>
                <w:b/>
                <w:sz w:val="20"/>
                <w:szCs w:val="20"/>
              </w:rPr>
            </w:pPr>
          </w:p>
        </w:tc>
      </w:tr>
      <w:tr w:rsidR="00ED2A20" w14:paraId="24586395" w14:textId="77777777" w:rsidTr="00EA3AA4">
        <w:trPr>
          <w:trHeight w:val="428"/>
        </w:trPr>
        <w:tc>
          <w:tcPr>
            <w:tcW w:w="675" w:type="dxa"/>
            <w:vAlign w:val="center"/>
          </w:tcPr>
          <w:p w14:paraId="699F4893" w14:textId="65709633" w:rsidR="00ED2A20" w:rsidRPr="0009796F" w:rsidRDefault="00ED2A20" w:rsidP="00ED2A20">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53" w:type="dxa"/>
            <w:vAlign w:val="center"/>
          </w:tcPr>
          <w:p w14:paraId="1EB018AE" w14:textId="65499E17" w:rsidR="00ED2A20" w:rsidRPr="0009796F" w:rsidRDefault="00ED2A20" w:rsidP="00ED2A20">
            <w:pPr>
              <w:rPr>
                <w:rFonts w:ascii="Times New Roman" w:hAnsi="Times New Roman" w:cs="Times New Roman"/>
                <w:b/>
                <w:sz w:val="20"/>
                <w:szCs w:val="20"/>
              </w:rPr>
            </w:pPr>
            <w:r w:rsidRPr="0009796F">
              <w:rPr>
                <w:rFonts w:ascii="Times New Roman" w:hAnsi="Times New Roman" w:cs="Times New Roman"/>
                <w:b/>
                <w:sz w:val="20"/>
                <w:szCs w:val="20"/>
              </w:rPr>
              <w:t>Đài Phát thanh và Truyền hình</w:t>
            </w:r>
          </w:p>
        </w:tc>
        <w:tc>
          <w:tcPr>
            <w:tcW w:w="6946" w:type="dxa"/>
            <w:vAlign w:val="center"/>
          </w:tcPr>
          <w:p w14:paraId="64AF868D" w14:textId="77777777" w:rsidR="00ED2A20" w:rsidRPr="0009796F" w:rsidRDefault="00ED2A20" w:rsidP="005838A7">
            <w:pPr>
              <w:jc w:val="both"/>
              <w:rPr>
                <w:rFonts w:ascii="Times New Roman" w:hAnsi="Times New Roman" w:cs="Times New Roman"/>
                <w:b/>
                <w:sz w:val="20"/>
                <w:szCs w:val="20"/>
              </w:rPr>
            </w:pPr>
          </w:p>
        </w:tc>
        <w:tc>
          <w:tcPr>
            <w:tcW w:w="1134" w:type="dxa"/>
            <w:vAlign w:val="center"/>
          </w:tcPr>
          <w:p w14:paraId="3CC9CA08" w14:textId="77777777" w:rsidR="00ED2A20" w:rsidRPr="0009796F" w:rsidRDefault="00ED2A20" w:rsidP="00ED2A20">
            <w:pPr>
              <w:jc w:val="center"/>
              <w:rPr>
                <w:rFonts w:ascii="Times New Roman" w:hAnsi="Times New Roman" w:cs="Times New Roman"/>
                <w:b/>
                <w:sz w:val="20"/>
                <w:szCs w:val="20"/>
              </w:rPr>
            </w:pPr>
          </w:p>
        </w:tc>
      </w:tr>
      <w:tr w:rsidR="00ED2A20" w14:paraId="5C2659CC" w14:textId="77777777" w:rsidTr="00EA3AA4">
        <w:trPr>
          <w:trHeight w:val="1329"/>
        </w:trPr>
        <w:tc>
          <w:tcPr>
            <w:tcW w:w="675" w:type="dxa"/>
            <w:vAlign w:val="center"/>
          </w:tcPr>
          <w:p w14:paraId="3140D673" w14:textId="77777777" w:rsidR="00ED2A20" w:rsidRPr="0009796F" w:rsidRDefault="00ED2A20" w:rsidP="00ED2A20">
            <w:pPr>
              <w:jc w:val="center"/>
              <w:rPr>
                <w:rFonts w:ascii="Times New Roman" w:hAnsi="Times New Roman" w:cs="Times New Roman"/>
                <w:b/>
                <w:sz w:val="20"/>
                <w:szCs w:val="20"/>
              </w:rPr>
            </w:pPr>
          </w:p>
        </w:tc>
        <w:tc>
          <w:tcPr>
            <w:tcW w:w="4253" w:type="dxa"/>
            <w:vAlign w:val="center"/>
          </w:tcPr>
          <w:p w14:paraId="1F6FC65B" w14:textId="2E13A7A5" w:rsidR="00ED2A20" w:rsidRPr="0009796F" w:rsidRDefault="00ED2A20" w:rsidP="00ED2A20">
            <w:pPr>
              <w:jc w:val="both"/>
              <w:rPr>
                <w:rFonts w:ascii="Times New Roman" w:hAnsi="Times New Roman" w:cs="Times New Roman"/>
                <w:b/>
                <w:sz w:val="20"/>
                <w:szCs w:val="20"/>
              </w:rPr>
            </w:pPr>
            <w:r w:rsidRPr="0009796F">
              <w:rPr>
                <w:rFonts w:ascii="Times New Roman" w:hAnsi="Times New Roman" w:cs="Times New Roman"/>
                <w:sz w:val="20"/>
                <w:szCs w:val="20"/>
              </w:rPr>
              <w:t>Tại dự thảo Nghị quyết, Tờ trình và các văn bản liên quan, đề nghị xem xét, bổ sung nội dung chi “</w:t>
            </w:r>
            <w:r w:rsidRPr="0009796F">
              <w:rPr>
                <w:rFonts w:ascii="Times New Roman" w:hAnsi="Times New Roman" w:cs="Times New Roman"/>
                <w:i/>
                <w:iCs/>
                <w:sz w:val="20"/>
                <w:szCs w:val="20"/>
              </w:rPr>
              <w:t>Nhân viên phục vụ</w:t>
            </w:r>
            <w:r w:rsidRPr="0009796F">
              <w:rPr>
                <w:rFonts w:ascii="Times New Roman" w:hAnsi="Times New Roman" w:cs="Times New Roman"/>
                <w:sz w:val="20"/>
                <w:szCs w:val="20"/>
              </w:rPr>
              <w:t>” vào phần “</w:t>
            </w:r>
            <w:r w:rsidRPr="0009796F">
              <w:rPr>
                <w:rFonts w:ascii="Times New Roman" w:hAnsi="Times New Roman" w:cs="Times New Roman"/>
                <w:bCs/>
                <w:i/>
                <w:sz w:val="20"/>
                <w:szCs w:val="20"/>
              </w:rPr>
              <w:t>Chi bồi dưỡng cho các thành viên phục vụ gián tiếp</w:t>
            </w:r>
            <w:r w:rsidRPr="0009796F">
              <w:rPr>
                <w:rFonts w:ascii="Times New Roman" w:hAnsi="Times New Roman" w:cs="Times New Roman"/>
                <w:bCs/>
                <w:iCs/>
                <w:sz w:val="20"/>
                <w:szCs w:val="20"/>
              </w:rPr>
              <w:t>” với mức chi tối đa 210.000 đồng/người/ngày.</w:t>
            </w:r>
          </w:p>
        </w:tc>
        <w:tc>
          <w:tcPr>
            <w:tcW w:w="6946" w:type="dxa"/>
            <w:vAlign w:val="center"/>
          </w:tcPr>
          <w:p w14:paraId="1E195CF7" w14:textId="75283AA8" w:rsidR="00ED2A20" w:rsidRPr="0009796F" w:rsidRDefault="00ED2A20" w:rsidP="005838A7">
            <w:pPr>
              <w:jc w:val="both"/>
              <w:rPr>
                <w:rFonts w:ascii="Times New Roman" w:hAnsi="Times New Roman" w:cs="Times New Roman"/>
                <w:bCs/>
                <w:sz w:val="20"/>
                <w:szCs w:val="20"/>
              </w:rPr>
            </w:pPr>
            <w:r w:rsidRPr="0009796F">
              <w:rPr>
                <w:rFonts w:ascii="Times New Roman" w:hAnsi="Times New Roman" w:cs="Times New Roman"/>
                <w:bCs/>
                <w:sz w:val="20"/>
                <w:szCs w:val="20"/>
              </w:rPr>
              <w:t xml:space="preserve">Nội dung này, Sở Nội vụ đồng ý tiếp thu và đã bổ sung vào dự thảo Nghị quyết (tại khoản 4 Điều </w:t>
            </w:r>
            <w:r w:rsidR="005B51C8">
              <w:rPr>
                <w:rFonts w:ascii="Times New Roman" w:hAnsi="Times New Roman" w:cs="Times New Roman"/>
                <w:bCs/>
                <w:sz w:val="20"/>
                <w:szCs w:val="20"/>
              </w:rPr>
              <w:t>3</w:t>
            </w:r>
            <w:r w:rsidRPr="0009796F">
              <w:rPr>
                <w:rFonts w:ascii="Times New Roman" w:hAnsi="Times New Roman" w:cs="Times New Roman"/>
                <w:bCs/>
                <w:sz w:val="20"/>
                <w:szCs w:val="20"/>
              </w:rPr>
              <w:t xml:space="preserve"> Quy định nội dung chi, mức chi tổ chức tuyển dụng công chức, viên chức, nâng ngạch công chức, thăng hạng viên chức trên địa bàn tỉnh Bắc Kạn </w:t>
            </w:r>
            <w:r w:rsidR="00985EF2">
              <w:rPr>
                <w:rFonts w:ascii="Times New Roman" w:hAnsi="Times New Roman" w:cs="Times New Roman"/>
                <w:bCs/>
                <w:sz w:val="20"/>
                <w:szCs w:val="20"/>
              </w:rPr>
              <w:t xml:space="preserve">ban hành </w:t>
            </w:r>
            <w:r w:rsidRPr="0009796F">
              <w:rPr>
                <w:rFonts w:ascii="Times New Roman" w:hAnsi="Times New Roman" w:cs="Times New Roman"/>
                <w:bCs/>
                <w:sz w:val="20"/>
                <w:szCs w:val="20"/>
              </w:rPr>
              <w:t>kèm theo dự thảo Nghị quyết)</w:t>
            </w:r>
          </w:p>
        </w:tc>
        <w:tc>
          <w:tcPr>
            <w:tcW w:w="1134" w:type="dxa"/>
            <w:vAlign w:val="center"/>
          </w:tcPr>
          <w:p w14:paraId="4E102348" w14:textId="77777777" w:rsidR="00ED2A20" w:rsidRPr="0009796F" w:rsidRDefault="00ED2A20" w:rsidP="00ED2A20">
            <w:pPr>
              <w:jc w:val="center"/>
              <w:rPr>
                <w:rFonts w:ascii="Times New Roman" w:hAnsi="Times New Roman" w:cs="Times New Roman"/>
                <w:b/>
                <w:sz w:val="20"/>
                <w:szCs w:val="20"/>
              </w:rPr>
            </w:pPr>
          </w:p>
        </w:tc>
      </w:tr>
      <w:tr w:rsidR="00ED2A20" w14:paraId="06F0B905" w14:textId="77777777" w:rsidTr="00EA3AA4">
        <w:trPr>
          <w:trHeight w:val="356"/>
        </w:trPr>
        <w:tc>
          <w:tcPr>
            <w:tcW w:w="675" w:type="dxa"/>
            <w:vAlign w:val="center"/>
          </w:tcPr>
          <w:p w14:paraId="36E248AB" w14:textId="2AE00E43" w:rsidR="00ED2A20" w:rsidRPr="0009796F" w:rsidRDefault="00ED2A20" w:rsidP="00ED2A20">
            <w:pPr>
              <w:jc w:val="center"/>
              <w:rPr>
                <w:rFonts w:ascii="Times New Roman" w:hAnsi="Times New Roman" w:cs="Times New Roman"/>
                <w:b/>
                <w:sz w:val="20"/>
                <w:szCs w:val="20"/>
              </w:rPr>
            </w:pPr>
            <w:r>
              <w:rPr>
                <w:rFonts w:ascii="Times New Roman" w:hAnsi="Times New Roman" w:cs="Times New Roman"/>
                <w:b/>
                <w:sz w:val="20"/>
                <w:szCs w:val="20"/>
              </w:rPr>
              <w:t>5</w:t>
            </w:r>
          </w:p>
        </w:tc>
        <w:tc>
          <w:tcPr>
            <w:tcW w:w="4253" w:type="dxa"/>
            <w:vAlign w:val="center"/>
          </w:tcPr>
          <w:p w14:paraId="220A9779" w14:textId="3A1406F6" w:rsidR="00ED2A20" w:rsidRPr="0009796F" w:rsidRDefault="00ED2A20" w:rsidP="00ED2A20">
            <w:pPr>
              <w:rPr>
                <w:rFonts w:ascii="Times New Roman" w:hAnsi="Times New Roman" w:cs="Times New Roman"/>
                <w:b/>
                <w:sz w:val="20"/>
                <w:szCs w:val="20"/>
              </w:rPr>
            </w:pPr>
            <w:r w:rsidRPr="0009796F">
              <w:rPr>
                <w:rFonts w:ascii="Times New Roman" w:hAnsi="Times New Roman" w:cs="Times New Roman"/>
                <w:b/>
                <w:sz w:val="20"/>
                <w:szCs w:val="20"/>
              </w:rPr>
              <w:t>Ban Quản lý dự án đầu tư xây dựng tỉnh</w:t>
            </w:r>
          </w:p>
        </w:tc>
        <w:tc>
          <w:tcPr>
            <w:tcW w:w="6946" w:type="dxa"/>
            <w:vAlign w:val="center"/>
          </w:tcPr>
          <w:p w14:paraId="0B61BE26" w14:textId="77777777" w:rsidR="00ED2A20" w:rsidRPr="0009796F" w:rsidRDefault="00ED2A20" w:rsidP="00ED2A20">
            <w:pPr>
              <w:jc w:val="center"/>
              <w:rPr>
                <w:rFonts w:ascii="Times New Roman" w:hAnsi="Times New Roman" w:cs="Times New Roman"/>
                <w:b/>
                <w:sz w:val="20"/>
                <w:szCs w:val="20"/>
              </w:rPr>
            </w:pPr>
          </w:p>
        </w:tc>
        <w:tc>
          <w:tcPr>
            <w:tcW w:w="1134" w:type="dxa"/>
            <w:vAlign w:val="center"/>
          </w:tcPr>
          <w:p w14:paraId="3FC86C54" w14:textId="77777777" w:rsidR="00ED2A20" w:rsidRPr="0009796F" w:rsidRDefault="00ED2A20" w:rsidP="00ED2A20">
            <w:pPr>
              <w:jc w:val="center"/>
              <w:rPr>
                <w:rFonts w:ascii="Times New Roman" w:hAnsi="Times New Roman" w:cs="Times New Roman"/>
                <w:b/>
                <w:sz w:val="20"/>
                <w:szCs w:val="20"/>
              </w:rPr>
            </w:pPr>
          </w:p>
        </w:tc>
      </w:tr>
      <w:tr w:rsidR="00ED2A20" w14:paraId="617D98CB" w14:textId="77777777" w:rsidTr="00EA3AA4">
        <w:trPr>
          <w:trHeight w:val="1681"/>
        </w:trPr>
        <w:tc>
          <w:tcPr>
            <w:tcW w:w="675" w:type="dxa"/>
            <w:vAlign w:val="center"/>
          </w:tcPr>
          <w:p w14:paraId="4D042F4B" w14:textId="77777777" w:rsidR="00ED2A20" w:rsidRPr="0009796F" w:rsidRDefault="00ED2A20" w:rsidP="00ED2A20">
            <w:pPr>
              <w:jc w:val="center"/>
              <w:rPr>
                <w:rFonts w:ascii="Times New Roman" w:hAnsi="Times New Roman" w:cs="Times New Roman"/>
                <w:b/>
                <w:sz w:val="20"/>
                <w:szCs w:val="20"/>
              </w:rPr>
            </w:pPr>
          </w:p>
        </w:tc>
        <w:tc>
          <w:tcPr>
            <w:tcW w:w="4253" w:type="dxa"/>
            <w:vAlign w:val="center"/>
          </w:tcPr>
          <w:p w14:paraId="349733FA" w14:textId="4F2311FD" w:rsidR="00ED2A20" w:rsidRPr="00E81A6A" w:rsidRDefault="00ED2A20" w:rsidP="00ED2A20">
            <w:pPr>
              <w:jc w:val="both"/>
              <w:rPr>
                <w:rFonts w:ascii="Times New Roman" w:hAnsi="Times New Roman" w:cs="Times New Roman"/>
                <w:b/>
                <w:color w:val="000000" w:themeColor="text1"/>
                <w:sz w:val="20"/>
                <w:szCs w:val="20"/>
              </w:rPr>
            </w:pPr>
            <w:r w:rsidRPr="00E81A6A">
              <w:rPr>
                <w:rFonts w:ascii="Times New Roman" w:hAnsi="Times New Roman" w:cs="Times New Roman"/>
                <w:color w:val="000000" w:themeColor="text1"/>
                <w:spacing w:val="-2"/>
                <w:sz w:val="20"/>
                <w:szCs w:val="20"/>
              </w:rPr>
              <w:t xml:space="preserve">Tại mục 3.1 cột 8 Biểu số 01 kèm theo Báo cáo thuyết minh, trong đó nội dung: Cơ sở đề xuất mức chi đã ghi: </w:t>
            </w:r>
            <w:r w:rsidRPr="00E81A6A">
              <w:rPr>
                <w:rFonts w:ascii="Times New Roman" w:hAnsi="Times New Roman" w:cs="Times New Roman"/>
                <w:i/>
                <w:color w:val="000000" w:themeColor="text1"/>
                <w:spacing w:val="-2"/>
                <w:sz w:val="20"/>
                <w:szCs w:val="20"/>
              </w:rPr>
              <w:t>"(tổng tiền là 180 đồng/01 câu trắc nghiệm)",</w:t>
            </w:r>
            <w:r w:rsidRPr="00E81A6A">
              <w:rPr>
                <w:rFonts w:ascii="Times New Roman" w:hAnsi="Times New Roman" w:cs="Times New Roman"/>
                <w:color w:val="000000" w:themeColor="text1"/>
                <w:spacing w:val="-2"/>
                <w:sz w:val="20"/>
                <w:szCs w:val="20"/>
              </w:rPr>
              <w:t xml:space="preserve"> đề nghị sửa thành: </w:t>
            </w:r>
            <w:r w:rsidRPr="00E81A6A">
              <w:rPr>
                <w:rFonts w:ascii="Times New Roman" w:hAnsi="Times New Roman" w:cs="Times New Roman"/>
                <w:i/>
                <w:color w:val="000000" w:themeColor="text1"/>
                <w:spacing w:val="-2"/>
                <w:sz w:val="20"/>
                <w:szCs w:val="20"/>
              </w:rPr>
              <w:t xml:space="preserve">"(tổng tiền là 180.000đồng/01 câu trắc nghiệm)" </w:t>
            </w:r>
            <w:r w:rsidRPr="00E81A6A">
              <w:rPr>
                <w:rFonts w:ascii="Times New Roman" w:hAnsi="Times New Roman" w:cs="Times New Roman"/>
                <w:color w:val="000000" w:themeColor="text1"/>
                <w:spacing w:val="-2"/>
                <w:sz w:val="20"/>
                <w:szCs w:val="20"/>
              </w:rPr>
              <w:t>để phù hợp với tổng số tiền nội dung đưa ra tại mục này.</w:t>
            </w:r>
          </w:p>
        </w:tc>
        <w:tc>
          <w:tcPr>
            <w:tcW w:w="6946" w:type="dxa"/>
            <w:vAlign w:val="center"/>
          </w:tcPr>
          <w:p w14:paraId="27B1CE98" w14:textId="4CF5547A" w:rsidR="00ED2A20" w:rsidRPr="0009796F" w:rsidRDefault="00ED2A20" w:rsidP="005838A7">
            <w:pPr>
              <w:jc w:val="both"/>
              <w:rPr>
                <w:rFonts w:ascii="Times New Roman" w:hAnsi="Times New Roman" w:cs="Times New Roman"/>
                <w:b/>
                <w:sz w:val="20"/>
                <w:szCs w:val="20"/>
              </w:rPr>
            </w:pPr>
            <w:r w:rsidRPr="0009796F">
              <w:rPr>
                <w:rFonts w:ascii="Times New Roman" w:hAnsi="Times New Roman" w:cs="Times New Roman"/>
                <w:bCs/>
                <w:sz w:val="20"/>
                <w:szCs w:val="20"/>
              </w:rPr>
              <w:t xml:space="preserve">Nội dung này, Sở Nội vụ đồng ý tiếp thu và đã chỉnh sửa vào </w:t>
            </w:r>
            <w:r w:rsidRPr="0009796F">
              <w:rPr>
                <w:rFonts w:ascii="Times New Roman" w:hAnsi="Times New Roman" w:cs="Times New Roman"/>
                <w:sz w:val="20"/>
                <w:szCs w:val="20"/>
              </w:rPr>
              <w:t>Biểu thuyết minh số 01 “tổng tiền là 120.000đồng/01 câu trắc nghiệm</w:t>
            </w:r>
            <w:r w:rsidR="006B3F6B">
              <w:rPr>
                <w:rFonts w:ascii="Times New Roman" w:hAnsi="Times New Roman" w:cs="Times New Roman"/>
                <w:sz w:val="20"/>
                <w:szCs w:val="20"/>
              </w:rPr>
              <w:t xml:space="preserve"> (số thứ tự 03)</w:t>
            </w:r>
            <w:r w:rsidRPr="0009796F">
              <w:rPr>
                <w:rFonts w:ascii="Times New Roman" w:hAnsi="Times New Roman" w:cs="Times New Roman"/>
                <w:sz w:val="20"/>
                <w:szCs w:val="20"/>
              </w:rPr>
              <w:t>)</w:t>
            </w:r>
          </w:p>
        </w:tc>
        <w:tc>
          <w:tcPr>
            <w:tcW w:w="1134" w:type="dxa"/>
            <w:vAlign w:val="center"/>
          </w:tcPr>
          <w:p w14:paraId="6B4F6FB6" w14:textId="77777777" w:rsidR="00ED2A20" w:rsidRPr="0009796F" w:rsidRDefault="00ED2A20" w:rsidP="00ED2A20">
            <w:pPr>
              <w:jc w:val="center"/>
              <w:rPr>
                <w:rFonts w:ascii="Times New Roman" w:hAnsi="Times New Roman" w:cs="Times New Roman"/>
                <w:b/>
                <w:sz w:val="20"/>
                <w:szCs w:val="20"/>
              </w:rPr>
            </w:pPr>
          </w:p>
        </w:tc>
      </w:tr>
      <w:tr w:rsidR="00ED2A20" w14:paraId="427D99A0" w14:textId="77777777" w:rsidTr="00EA3AA4">
        <w:trPr>
          <w:trHeight w:val="397"/>
        </w:trPr>
        <w:tc>
          <w:tcPr>
            <w:tcW w:w="675" w:type="dxa"/>
            <w:vAlign w:val="center"/>
          </w:tcPr>
          <w:p w14:paraId="1B819442" w14:textId="5ADD1227" w:rsidR="00ED2A20" w:rsidRPr="0009796F" w:rsidRDefault="00ED2A20" w:rsidP="00ED2A20">
            <w:pPr>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4253" w:type="dxa"/>
            <w:vAlign w:val="center"/>
          </w:tcPr>
          <w:p w14:paraId="55217AC5" w14:textId="29583DA1" w:rsidR="00ED2A20" w:rsidRPr="0009796F" w:rsidRDefault="00ED2A20" w:rsidP="00ED2A20">
            <w:pPr>
              <w:jc w:val="both"/>
              <w:rPr>
                <w:rFonts w:ascii="Times New Roman" w:hAnsi="Times New Roman" w:cs="Times New Roman"/>
                <w:spacing w:val="-2"/>
                <w:sz w:val="20"/>
                <w:szCs w:val="20"/>
              </w:rPr>
            </w:pPr>
            <w:r w:rsidRPr="0009796F">
              <w:rPr>
                <w:rFonts w:ascii="Times New Roman" w:hAnsi="Times New Roman" w:cs="Times New Roman"/>
                <w:b/>
                <w:sz w:val="20"/>
                <w:szCs w:val="20"/>
              </w:rPr>
              <w:t>Hội Nhà báo</w:t>
            </w:r>
          </w:p>
        </w:tc>
        <w:tc>
          <w:tcPr>
            <w:tcW w:w="6946" w:type="dxa"/>
            <w:vAlign w:val="center"/>
          </w:tcPr>
          <w:p w14:paraId="006FCCC2" w14:textId="77777777" w:rsidR="00ED2A20" w:rsidRPr="0009796F" w:rsidRDefault="00ED2A20" w:rsidP="00ED2A20">
            <w:pPr>
              <w:jc w:val="center"/>
              <w:rPr>
                <w:rFonts w:ascii="Times New Roman" w:hAnsi="Times New Roman" w:cs="Times New Roman"/>
                <w:b/>
                <w:sz w:val="20"/>
                <w:szCs w:val="20"/>
              </w:rPr>
            </w:pPr>
          </w:p>
        </w:tc>
        <w:tc>
          <w:tcPr>
            <w:tcW w:w="1134" w:type="dxa"/>
            <w:vAlign w:val="center"/>
          </w:tcPr>
          <w:p w14:paraId="5C0EE53F" w14:textId="77777777" w:rsidR="00ED2A20" w:rsidRPr="0009796F" w:rsidRDefault="00ED2A20" w:rsidP="00ED2A20">
            <w:pPr>
              <w:jc w:val="center"/>
              <w:rPr>
                <w:rFonts w:ascii="Times New Roman" w:hAnsi="Times New Roman" w:cs="Times New Roman"/>
                <w:b/>
                <w:sz w:val="20"/>
                <w:szCs w:val="20"/>
              </w:rPr>
            </w:pPr>
          </w:p>
        </w:tc>
      </w:tr>
      <w:tr w:rsidR="00ED2A20" w14:paraId="31B46989" w14:textId="77777777" w:rsidTr="00EA3AA4">
        <w:trPr>
          <w:trHeight w:val="1129"/>
        </w:trPr>
        <w:tc>
          <w:tcPr>
            <w:tcW w:w="675" w:type="dxa"/>
            <w:vAlign w:val="center"/>
          </w:tcPr>
          <w:p w14:paraId="1BFAA048" w14:textId="77777777" w:rsidR="00ED2A20" w:rsidRPr="0009796F" w:rsidRDefault="00ED2A20" w:rsidP="00ED2A20">
            <w:pPr>
              <w:jc w:val="center"/>
              <w:rPr>
                <w:rFonts w:ascii="Times New Roman" w:hAnsi="Times New Roman" w:cs="Times New Roman"/>
                <w:b/>
                <w:sz w:val="20"/>
                <w:szCs w:val="20"/>
              </w:rPr>
            </w:pPr>
          </w:p>
        </w:tc>
        <w:tc>
          <w:tcPr>
            <w:tcW w:w="4253" w:type="dxa"/>
            <w:vAlign w:val="center"/>
          </w:tcPr>
          <w:p w14:paraId="78E3AD10" w14:textId="3DC6A336" w:rsidR="00ED2A20" w:rsidRPr="0009796F" w:rsidRDefault="00ED2A20" w:rsidP="00ED2A20">
            <w:pPr>
              <w:jc w:val="both"/>
              <w:rPr>
                <w:rFonts w:ascii="Times New Roman" w:hAnsi="Times New Roman" w:cs="Times New Roman"/>
                <w:spacing w:val="-2"/>
                <w:sz w:val="20"/>
                <w:szCs w:val="20"/>
              </w:rPr>
            </w:pPr>
            <w:r w:rsidRPr="0009796F">
              <w:rPr>
                <w:rFonts w:ascii="Times New Roman" w:hAnsi="Times New Roman" w:cs="Times New Roman"/>
                <w:bCs/>
                <w:sz w:val="20"/>
                <w:szCs w:val="20"/>
              </w:rPr>
              <w:t>Tại</w:t>
            </w:r>
            <w:r w:rsidRPr="0009796F">
              <w:rPr>
                <w:rFonts w:ascii="Times New Roman" w:hAnsi="Times New Roman" w:cs="Times New Roman"/>
                <w:b/>
                <w:sz w:val="20"/>
                <w:szCs w:val="20"/>
              </w:rPr>
              <w:t xml:space="preserve"> </w:t>
            </w:r>
            <w:r w:rsidRPr="0009796F">
              <w:rPr>
                <w:rFonts w:ascii="Times New Roman" w:hAnsi="Times New Roman" w:cs="Times New Roman"/>
                <w:sz w:val="20"/>
                <w:szCs w:val="20"/>
              </w:rPr>
              <w:t>Biểu số 01 kèm theo Báo cáo thuyết minh quy định “</w:t>
            </w:r>
            <w:r w:rsidRPr="0009796F">
              <w:rPr>
                <w:rFonts w:ascii="Times New Roman" w:hAnsi="Times New Roman" w:cs="Times New Roman"/>
                <w:i/>
                <w:iCs/>
                <w:sz w:val="20"/>
                <w:szCs w:val="20"/>
              </w:rPr>
              <w:t>M</w:t>
            </w:r>
            <w:r w:rsidRPr="0009796F">
              <w:rPr>
                <w:rFonts w:ascii="Times New Roman" w:hAnsi="Times New Roman" w:cs="Times New Roman"/>
                <w:i/>
                <w:sz w:val="20"/>
                <w:szCs w:val="20"/>
              </w:rPr>
              <w:t>ức chi đề xuất: 1.000 đồng</w:t>
            </w:r>
            <w:r w:rsidRPr="0009796F">
              <w:rPr>
                <w:rFonts w:ascii="Times New Roman" w:hAnsi="Times New Roman" w:cs="Times New Roman"/>
                <w:sz w:val="20"/>
                <w:szCs w:val="20"/>
              </w:rPr>
              <w:t>” đề nghị sửa thành “</w:t>
            </w:r>
            <w:r w:rsidRPr="0009796F">
              <w:rPr>
                <w:rFonts w:ascii="Times New Roman" w:hAnsi="Times New Roman" w:cs="Times New Roman"/>
                <w:i/>
                <w:iCs/>
                <w:sz w:val="20"/>
                <w:szCs w:val="20"/>
              </w:rPr>
              <w:t>Mức chi đề xuất:</w:t>
            </w:r>
            <w:r w:rsidRPr="0009796F">
              <w:rPr>
                <w:rFonts w:ascii="Times New Roman" w:hAnsi="Times New Roman" w:cs="Times New Roman"/>
                <w:sz w:val="20"/>
                <w:szCs w:val="20"/>
              </w:rPr>
              <w:t xml:space="preserve"> </w:t>
            </w:r>
            <w:r w:rsidRPr="0009796F">
              <w:rPr>
                <w:rFonts w:ascii="Times New Roman" w:hAnsi="Times New Roman" w:cs="Times New Roman"/>
                <w:i/>
                <w:sz w:val="20"/>
                <w:szCs w:val="20"/>
              </w:rPr>
              <w:t>đồng</w:t>
            </w:r>
            <w:r w:rsidRPr="0009796F">
              <w:rPr>
                <w:rFonts w:ascii="Times New Roman" w:hAnsi="Times New Roman" w:cs="Times New Roman"/>
                <w:sz w:val="20"/>
                <w:szCs w:val="20"/>
              </w:rPr>
              <w:t xml:space="preserve">” để bảo đảm phù hợp </w:t>
            </w:r>
            <w:r w:rsidRPr="0009796F">
              <w:rPr>
                <w:rFonts w:ascii="Times New Roman" w:hAnsi="Times New Roman" w:cs="Times New Roman"/>
                <w:spacing w:val="-2"/>
                <w:sz w:val="20"/>
                <w:szCs w:val="20"/>
              </w:rPr>
              <w:t>với các mức chi.</w:t>
            </w:r>
          </w:p>
        </w:tc>
        <w:tc>
          <w:tcPr>
            <w:tcW w:w="6946" w:type="dxa"/>
            <w:vAlign w:val="center"/>
          </w:tcPr>
          <w:p w14:paraId="517346E2" w14:textId="6D3BC7A2" w:rsidR="00ED2A20" w:rsidRPr="0009796F" w:rsidRDefault="00ED2A20" w:rsidP="005838A7">
            <w:pPr>
              <w:jc w:val="both"/>
              <w:rPr>
                <w:rFonts w:ascii="Times New Roman" w:hAnsi="Times New Roman" w:cs="Times New Roman"/>
                <w:b/>
                <w:sz w:val="20"/>
                <w:szCs w:val="20"/>
              </w:rPr>
            </w:pPr>
            <w:r w:rsidRPr="0009796F">
              <w:rPr>
                <w:rFonts w:ascii="Times New Roman" w:hAnsi="Times New Roman" w:cs="Times New Roman"/>
                <w:bCs/>
                <w:sz w:val="20"/>
                <w:szCs w:val="20"/>
              </w:rPr>
              <w:t xml:space="preserve">Nội dung này, Sở Nội vụ đồng ý tiếp thu và đã chỉnh sửa vào </w:t>
            </w:r>
            <w:r w:rsidRPr="0009796F">
              <w:rPr>
                <w:rFonts w:ascii="Times New Roman" w:hAnsi="Times New Roman" w:cs="Times New Roman"/>
                <w:sz w:val="20"/>
                <w:szCs w:val="20"/>
              </w:rPr>
              <w:t>Biểu thuyết minh số 01 “</w:t>
            </w:r>
            <w:r w:rsidRPr="0009796F">
              <w:rPr>
                <w:rFonts w:ascii="Times New Roman" w:hAnsi="Times New Roman" w:cs="Times New Roman"/>
                <w:i/>
                <w:iCs/>
                <w:sz w:val="20"/>
                <w:szCs w:val="20"/>
              </w:rPr>
              <w:t>Mức chi đề xuất (</w:t>
            </w:r>
            <w:r w:rsidRPr="0009796F">
              <w:rPr>
                <w:rFonts w:ascii="Times New Roman" w:hAnsi="Times New Roman" w:cs="Times New Roman"/>
                <w:i/>
                <w:sz w:val="20"/>
                <w:szCs w:val="20"/>
              </w:rPr>
              <w:t>đồng)</w:t>
            </w:r>
            <w:r w:rsidRPr="0009796F">
              <w:rPr>
                <w:rFonts w:ascii="Times New Roman" w:hAnsi="Times New Roman" w:cs="Times New Roman"/>
                <w:sz w:val="20"/>
                <w:szCs w:val="20"/>
              </w:rPr>
              <w:t xml:space="preserve">” </w:t>
            </w:r>
          </w:p>
        </w:tc>
        <w:tc>
          <w:tcPr>
            <w:tcW w:w="1134" w:type="dxa"/>
            <w:vAlign w:val="center"/>
          </w:tcPr>
          <w:p w14:paraId="4E73208C" w14:textId="77777777" w:rsidR="00ED2A20" w:rsidRPr="0009796F" w:rsidRDefault="00ED2A20" w:rsidP="00ED2A20">
            <w:pPr>
              <w:jc w:val="center"/>
              <w:rPr>
                <w:rFonts w:ascii="Times New Roman" w:hAnsi="Times New Roman" w:cs="Times New Roman"/>
                <w:b/>
                <w:sz w:val="20"/>
                <w:szCs w:val="20"/>
              </w:rPr>
            </w:pPr>
          </w:p>
        </w:tc>
      </w:tr>
      <w:tr w:rsidR="00ED2A20" w14:paraId="169FCDD1" w14:textId="77777777" w:rsidTr="00EA3AA4">
        <w:trPr>
          <w:trHeight w:val="362"/>
        </w:trPr>
        <w:tc>
          <w:tcPr>
            <w:tcW w:w="675" w:type="dxa"/>
            <w:vAlign w:val="center"/>
          </w:tcPr>
          <w:p w14:paraId="32532E55" w14:textId="3714BCE0" w:rsidR="00ED2A20" w:rsidRPr="0009796F" w:rsidRDefault="00ED2A20" w:rsidP="00ED2A20">
            <w:pPr>
              <w:jc w:val="center"/>
              <w:rPr>
                <w:rFonts w:ascii="Times New Roman" w:hAnsi="Times New Roman" w:cs="Times New Roman"/>
                <w:b/>
                <w:sz w:val="20"/>
                <w:szCs w:val="20"/>
              </w:rPr>
            </w:pPr>
            <w:r>
              <w:rPr>
                <w:rFonts w:ascii="Times New Roman" w:hAnsi="Times New Roman" w:cs="Times New Roman"/>
                <w:b/>
                <w:sz w:val="20"/>
                <w:szCs w:val="20"/>
              </w:rPr>
              <w:t>7</w:t>
            </w:r>
          </w:p>
        </w:tc>
        <w:tc>
          <w:tcPr>
            <w:tcW w:w="4253" w:type="dxa"/>
            <w:vAlign w:val="center"/>
          </w:tcPr>
          <w:p w14:paraId="3C253019" w14:textId="0658F49D" w:rsidR="00ED2A20" w:rsidRPr="0009796F" w:rsidRDefault="00ED2A20" w:rsidP="00ED2A20">
            <w:pPr>
              <w:jc w:val="both"/>
              <w:rPr>
                <w:rFonts w:ascii="Times New Roman" w:hAnsi="Times New Roman" w:cs="Times New Roman"/>
                <w:b/>
                <w:bCs/>
                <w:spacing w:val="-2"/>
                <w:sz w:val="20"/>
                <w:szCs w:val="20"/>
              </w:rPr>
            </w:pPr>
            <w:r w:rsidRPr="0009796F">
              <w:rPr>
                <w:rFonts w:ascii="Times New Roman" w:hAnsi="Times New Roman" w:cs="Times New Roman"/>
                <w:b/>
                <w:bCs/>
                <w:spacing w:val="-2"/>
                <w:sz w:val="20"/>
                <w:szCs w:val="20"/>
              </w:rPr>
              <w:t>UBND huyện Chợ Mới</w:t>
            </w:r>
          </w:p>
        </w:tc>
        <w:tc>
          <w:tcPr>
            <w:tcW w:w="6946" w:type="dxa"/>
            <w:vAlign w:val="center"/>
          </w:tcPr>
          <w:p w14:paraId="79B2F1EA" w14:textId="77777777" w:rsidR="00ED2A20" w:rsidRPr="0009796F" w:rsidRDefault="00ED2A20" w:rsidP="005838A7">
            <w:pPr>
              <w:jc w:val="both"/>
              <w:rPr>
                <w:rFonts w:ascii="Times New Roman" w:hAnsi="Times New Roman" w:cs="Times New Roman"/>
                <w:b/>
                <w:sz w:val="20"/>
                <w:szCs w:val="20"/>
              </w:rPr>
            </w:pPr>
          </w:p>
        </w:tc>
        <w:tc>
          <w:tcPr>
            <w:tcW w:w="1134" w:type="dxa"/>
            <w:vAlign w:val="center"/>
          </w:tcPr>
          <w:p w14:paraId="60F79F1C" w14:textId="77777777" w:rsidR="00ED2A20" w:rsidRPr="0009796F" w:rsidRDefault="00ED2A20" w:rsidP="00ED2A20">
            <w:pPr>
              <w:jc w:val="center"/>
              <w:rPr>
                <w:rFonts w:ascii="Times New Roman" w:hAnsi="Times New Roman" w:cs="Times New Roman"/>
                <w:b/>
                <w:sz w:val="20"/>
                <w:szCs w:val="20"/>
              </w:rPr>
            </w:pPr>
          </w:p>
        </w:tc>
      </w:tr>
      <w:tr w:rsidR="00ED2A20" w14:paraId="2AA25261" w14:textId="77777777" w:rsidTr="00EA3AA4">
        <w:trPr>
          <w:trHeight w:val="2396"/>
        </w:trPr>
        <w:tc>
          <w:tcPr>
            <w:tcW w:w="675" w:type="dxa"/>
            <w:vAlign w:val="center"/>
          </w:tcPr>
          <w:p w14:paraId="42FCDB92" w14:textId="73B91C4A" w:rsidR="00ED2A20" w:rsidRPr="0009796F" w:rsidRDefault="00ED2A20" w:rsidP="00ED2A20">
            <w:pPr>
              <w:jc w:val="center"/>
              <w:rPr>
                <w:rFonts w:ascii="Times New Roman" w:hAnsi="Times New Roman" w:cs="Times New Roman"/>
                <w:b/>
                <w:sz w:val="20"/>
                <w:szCs w:val="20"/>
              </w:rPr>
            </w:pPr>
          </w:p>
        </w:tc>
        <w:tc>
          <w:tcPr>
            <w:tcW w:w="4253" w:type="dxa"/>
            <w:vAlign w:val="center"/>
          </w:tcPr>
          <w:p w14:paraId="79803738" w14:textId="45E1CC6A" w:rsidR="00ED2A20" w:rsidRPr="00E26850" w:rsidRDefault="00ED2A20" w:rsidP="00ED2A20">
            <w:pPr>
              <w:jc w:val="both"/>
              <w:rPr>
                <w:rFonts w:ascii="Times New Roman" w:hAnsi="Times New Roman" w:cs="Times New Roman"/>
                <w:b/>
                <w:color w:val="000000" w:themeColor="text1"/>
                <w:sz w:val="20"/>
                <w:szCs w:val="20"/>
              </w:rPr>
            </w:pPr>
            <w:r w:rsidRPr="00E26850">
              <w:rPr>
                <w:rFonts w:ascii="Times New Roman" w:hAnsi="Times New Roman" w:cs="Times New Roman"/>
                <w:color w:val="000000" w:themeColor="text1"/>
                <w:sz w:val="20"/>
                <w:szCs w:val="20"/>
              </w:rPr>
              <w:t xml:space="preserve">- Tại </w:t>
            </w:r>
            <w:r w:rsidR="00E26850" w:rsidRPr="00E26850">
              <w:rPr>
                <w:rFonts w:ascii="Times New Roman" w:hAnsi="Times New Roman" w:cs="Times New Roman"/>
                <w:color w:val="000000" w:themeColor="text1"/>
                <w:sz w:val="20"/>
                <w:szCs w:val="20"/>
              </w:rPr>
              <w:t>điểm 7 khoản 3</w:t>
            </w:r>
            <w:r w:rsidRPr="00E26850">
              <w:rPr>
                <w:rFonts w:ascii="Times New Roman" w:hAnsi="Times New Roman" w:cs="Times New Roman"/>
                <w:color w:val="000000" w:themeColor="text1"/>
                <w:sz w:val="20"/>
                <w:szCs w:val="20"/>
              </w:rPr>
              <w:t xml:space="preserve"> Quy định nội dung, mức chi tổ chức tuyển dụng công chức, viên chức, nâng ngạch công chức, thăng hạng viên chức trên địa bàn tỉnh ban kèm theo dự thảo Nghị quyết</w:t>
            </w:r>
            <w:r w:rsidR="00BD44B9" w:rsidRPr="00E26850">
              <w:rPr>
                <w:rFonts w:ascii="Times New Roman" w:hAnsi="Times New Roman" w:cs="Times New Roman"/>
                <w:color w:val="000000" w:themeColor="text1"/>
                <w:sz w:val="20"/>
                <w:szCs w:val="20"/>
              </w:rPr>
              <w:t xml:space="preserve">, </w:t>
            </w:r>
            <w:r w:rsidRPr="00E26850">
              <w:rPr>
                <w:rFonts w:ascii="Times New Roman" w:hAnsi="Times New Roman" w:cs="Times New Roman"/>
                <w:color w:val="000000" w:themeColor="text1"/>
                <w:sz w:val="20"/>
                <w:szCs w:val="20"/>
              </w:rPr>
              <w:t>trong đó dự thảo quy định chi chấm thi, chấm phúc khảo, tính theo ngày. Nội dung này, đề nghị xem xét tính theo bài thi (do trong quá trình thi tuyển, có những vị trí chỉ có 1 hoặc 2 thí sinh dự thi và có những vị trí nhiều người dự thi). Việc chấm thi theo bài sẽ đảm bảo tính công bằng.</w:t>
            </w:r>
          </w:p>
        </w:tc>
        <w:tc>
          <w:tcPr>
            <w:tcW w:w="6946" w:type="dxa"/>
            <w:vAlign w:val="center"/>
          </w:tcPr>
          <w:p w14:paraId="46D34E9D" w14:textId="70538FCF" w:rsidR="00ED2A20" w:rsidRPr="0009796F" w:rsidRDefault="004B2F5D" w:rsidP="005838A7">
            <w:pPr>
              <w:jc w:val="both"/>
              <w:rPr>
                <w:rFonts w:ascii="Times New Roman" w:hAnsi="Times New Roman" w:cs="Times New Roman"/>
                <w:bCs/>
                <w:sz w:val="20"/>
                <w:szCs w:val="20"/>
              </w:rPr>
            </w:pPr>
            <w:r w:rsidRPr="00AC6640">
              <w:rPr>
                <w:rFonts w:ascii="Times New Roman" w:hAnsi="Times New Roman" w:cs="Times New Roman"/>
                <w:bCs/>
                <w:color w:val="000000" w:themeColor="text1"/>
                <w:sz w:val="20"/>
                <w:szCs w:val="20"/>
              </w:rPr>
              <w:t>Nội dung này, Sở Nội vụ đồng ý tiếp thu</w:t>
            </w:r>
            <w:r>
              <w:rPr>
                <w:rFonts w:ascii="Times New Roman" w:hAnsi="Times New Roman" w:cs="Times New Roman"/>
                <w:bCs/>
                <w:color w:val="000000" w:themeColor="text1"/>
                <w:sz w:val="20"/>
                <w:szCs w:val="20"/>
              </w:rPr>
              <w:t xml:space="preserve"> và đề xuất</w:t>
            </w:r>
            <w:r w:rsidRPr="00AC6640">
              <w:rPr>
                <w:rFonts w:ascii="Times New Roman" w:hAnsi="Times New Roman" w:cs="Times New Roman"/>
                <w:bCs/>
                <w:color w:val="000000" w:themeColor="text1"/>
                <w:sz w:val="20"/>
                <w:szCs w:val="20"/>
              </w:rPr>
              <w:t xml:space="preserve"> không đưa nội dung </w:t>
            </w:r>
            <w:r w:rsidRPr="00AC6640">
              <w:rPr>
                <w:rFonts w:ascii="Times New Roman" w:hAnsi="Times New Roman" w:cs="Times New Roman"/>
                <w:bCs/>
                <w:color w:val="000000" w:themeColor="text1"/>
                <w:sz w:val="20"/>
                <w:szCs w:val="20"/>
                <w:lang w:val="sv-SE"/>
              </w:rPr>
              <w:t xml:space="preserve">quy định mức chi chấm thi (bài thi tự luận: 350.000 đồng/người/ngày; Bài thi trắc nghiệm: 350.000 đồng/người/ngày) </w:t>
            </w:r>
            <w:r w:rsidRPr="00AC6640">
              <w:rPr>
                <w:rFonts w:ascii="Times New Roman" w:hAnsi="Times New Roman" w:cs="Times New Roman"/>
                <w:bCs/>
                <w:color w:val="000000" w:themeColor="text1"/>
                <w:sz w:val="20"/>
                <w:szCs w:val="20"/>
              </w:rPr>
              <w:t>vào dự thảo Nghị quyết. Lý do: Theo nguyên tắc thì t</w:t>
            </w:r>
            <w:r w:rsidRPr="00AC6640">
              <w:rPr>
                <w:rFonts w:ascii="Times New Roman" w:hAnsi="Times New Roman"/>
                <w:color w:val="000000" w:themeColor="text1"/>
                <w:sz w:val="20"/>
                <w:szCs w:val="20"/>
                <w:lang w:val="nb-NO"/>
              </w:rPr>
              <w:t>rường hợp một người làm nhiều nhiệm vụ khác nhau trong một ngày thì chỉ được hưởng một mức tiền công cao nhất. Do đó các mức chi cho các thành viên Ban chấm, Ban chấm phúc khảo được quy định tại khoản 3 Điều 3 dự thảo Nghị quyết (số thứ tự 05).</w:t>
            </w:r>
            <w:r w:rsidRPr="00327982">
              <w:rPr>
                <w:rFonts w:ascii="Times New Roman" w:hAnsi="Times New Roman"/>
                <w:color w:val="FF0000"/>
                <w:sz w:val="20"/>
                <w:szCs w:val="20"/>
                <w:lang w:val="nb-NO"/>
              </w:rPr>
              <w:t xml:space="preserve"> </w:t>
            </w:r>
          </w:p>
        </w:tc>
        <w:tc>
          <w:tcPr>
            <w:tcW w:w="1134" w:type="dxa"/>
            <w:vAlign w:val="center"/>
          </w:tcPr>
          <w:p w14:paraId="337BACD6" w14:textId="77777777" w:rsidR="00ED2A20" w:rsidRPr="0009796F" w:rsidRDefault="00ED2A20" w:rsidP="00ED2A20">
            <w:pPr>
              <w:jc w:val="center"/>
              <w:rPr>
                <w:rFonts w:ascii="Times New Roman" w:hAnsi="Times New Roman" w:cs="Times New Roman"/>
                <w:b/>
                <w:sz w:val="20"/>
                <w:szCs w:val="20"/>
              </w:rPr>
            </w:pPr>
          </w:p>
        </w:tc>
      </w:tr>
      <w:tr w:rsidR="00ED2A20" w14:paraId="69F44D9B" w14:textId="77777777" w:rsidTr="00EA3AA4">
        <w:trPr>
          <w:trHeight w:val="1629"/>
        </w:trPr>
        <w:tc>
          <w:tcPr>
            <w:tcW w:w="675" w:type="dxa"/>
            <w:vAlign w:val="center"/>
          </w:tcPr>
          <w:p w14:paraId="653E23B0" w14:textId="77777777" w:rsidR="00ED2A20" w:rsidRPr="0009796F" w:rsidRDefault="00ED2A20" w:rsidP="00ED2A20">
            <w:pPr>
              <w:jc w:val="center"/>
              <w:rPr>
                <w:rFonts w:ascii="Times New Roman" w:hAnsi="Times New Roman" w:cs="Times New Roman"/>
                <w:b/>
                <w:sz w:val="20"/>
                <w:szCs w:val="20"/>
              </w:rPr>
            </w:pPr>
          </w:p>
        </w:tc>
        <w:tc>
          <w:tcPr>
            <w:tcW w:w="4253" w:type="dxa"/>
            <w:vAlign w:val="center"/>
          </w:tcPr>
          <w:p w14:paraId="1BEBFEDE" w14:textId="026BD2E2" w:rsidR="00ED2A20" w:rsidRPr="00E26850" w:rsidRDefault="00ED2A20" w:rsidP="00ED2A20">
            <w:pPr>
              <w:jc w:val="both"/>
              <w:rPr>
                <w:rFonts w:ascii="Times New Roman" w:hAnsi="Times New Roman" w:cs="Times New Roman"/>
                <w:b/>
                <w:color w:val="000000" w:themeColor="text1"/>
                <w:sz w:val="20"/>
                <w:szCs w:val="20"/>
              </w:rPr>
            </w:pPr>
            <w:r w:rsidRPr="00E26850">
              <w:rPr>
                <w:rFonts w:ascii="Times New Roman" w:hAnsi="Times New Roman" w:cs="Times New Roman"/>
                <w:color w:val="000000" w:themeColor="text1"/>
                <w:sz w:val="20"/>
                <w:szCs w:val="20"/>
              </w:rPr>
              <w:t>- Tại khoản 4 Quy định nội dung, mức chi tổ chức tuyển dụng công chức, viên chức, nâng ngạch công chức, thăng hạng viên chức trên địa bàn tỉnh ban kèm theo dự thảo Nghị quyết, đề nghị bổ sung quy định mức chi cho người phục vụ kỳ thi (chuẩn bị phòng thi, chuẩn bị cơ sở vật chất, lái xe, phục vụ nước…).</w:t>
            </w:r>
          </w:p>
        </w:tc>
        <w:tc>
          <w:tcPr>
            <w:tcW w:w="6946" w:type="dxa"/>
            <w:vAlign w:val="center"/>
          </w:tcPr>
          <w:p w14:paraId="479D3BA7" w14:textId="06636838" w:rsidR="00ED2A20" w:rsidRPr="0009796F" w:rsidRDefault="00ED2A20" w:rsidP="005838A7">
            <w:pPr>
              <w:jc w:val="both"/>
              <w:rPr>
                <w:rFonts w:ascii="Times New Roman" w:hAnsi="Times New Roman" w:cs="Times New Roman"/>
                <w:b/>
                <w:sz w:val="20"/>
                <w:szCs w:val="20"/>
              </w:rPr>
            </w:pPr>
            <w:r w:rsidRPr="0009796F">
              <w:rPr>
                <w:rFonts w:ascii="Times New Roman" w:hAnsi="Times New Roman" w:cs="Times New Roman"/>
                <w:bCs/>
                <w:sz w:val="20"/>
                <w:szCs w:val="20"/>
              </w:rPr>
              <w:t>Nội dung này, Sở Nội vụ đồng ý tiếp thu và đã bổ sung vào khoản 4 Điều 3 Quy định nội dung chi, mức chi tổ chức tuyển dụng công chức, viên chức, nâng ngạch công chức, thăng hạng viên chức trên địa bàn tỉnh Bắc Kạn kèm theo dự thảo Nghị quyết</w:t>
            </w:r>
          </w:p>
        </w:tc>
        <w:tc>
          <w:tcPr>
            <w:tcW w:w="1134" w:type="dxa"/>
            <w:vAlign w:val="center"/>
          </w:tcPr>
          <w:p w14:paraId="76064790" w14:textId="77777777" w:rsidR="00ED2A20" w:rsidRPr="0009796F" w:rsidRDefault="00ED2A20" w:rsidP="00ED2A20">
            <w:pPr>
              <w:jc w:val="center"/>
              <w:rPr>
                <w:rFonts w:ascii="Times New Roman" w:hAnsi="Times New Roman" w:cs="Times New Roman"/>
                <w:b/>
                <w:sz w:val="20"/>
                <w:szCs w:val="20"/>
              </w:rPr>
            </w:pPr>
          </w:p>
        </w:tc>
      </w:tr>
      <w:tr w:rsidR="00ED2A20" w14:paraId="0AFE9187" w14:textId="77777777" w:rsidTr="00EA3AA4">
        <w:trPr>
          <w:trHeight w:val="2979"/>
        </w:trPr>
        <w:tc>
          <w:tcPr>
            <w:tcW w:w="675" w:type="dxa"/>
            <w:vAlign w:val="center"/>
          </w:tcPr>
          <w:p w14:paraId="4986BDB2" w14:textId="77777777" w:rsidR="00ED2A20" w:rsidRPr="0009796F" w:rsidRDefault="00ED2A20" w:rsidP="00ED2A20">
            <w:pPr>
              <w:jc w:val="center"/>
              <w:rPr>
                <w:rFonts w:ascii="Times New Roman" w:hAnsi="Times New Roman" w:cs="Times New Roman"/>
                <w:b/>
                <w:sz w:val="20"/>
                <w:szCs w:val="20"/>
              </w:rPr>
            </w:pPr>
          </w:p>
        </w:tc>
        <w:tc>
          <w:tcPr>
            <w:tcW w:w="4253" w:type="dxa"/>
            <w:vAlign w:val="center"/>
          </w:tcPr>
          <w:p w14:paraId="51282FA7" w14:textId="68B8CC74" w:rsidR="00ED2A20" w:rsidRPr="0009796F" w:rsidRDefault="00ED2A20" w:rsidP="00ED2A20">
            <w:pPr>
              <w:jc w:val="both"/>
              <w:rPr>
                <w:rFonts w:ascii="Times New Roman" w:hAnsi="Times New Roman" w:cs="Times New Roman"/>
                <w:b/>
                <w:sz w:val="20"/>
                <w:szCs w:val="20"/>
              </w:rPr>
            </w:pPr>
            <w:r w:rsidRPr="0009796F">
              <w:rPr>
                <w:rFonts w:ascii="Times New Roman" w:hAnsi="Times New Roman" w:cs="Times New Roman"/>
                <w:sz w:val="20"/>
                <w:szCs w:val="20"/>
              </w:rPr>
              <w:t>- Đề nghị bổ sung mục chi hỗ trợ tiền ăn cho thành viên các Ban</w:t>
            </w:r>
            <w:r w:rsidRPr="0009796F">
              <w:rPr>
                <w:rFonts w:ascii="Times New Roman" w:hAnsi="Times New Roman" w:cs="Times New Roman"/>
                <w:sz w:val="20"/>
                <w:szCs w:val="20"/>
                <w:lang w:val="vi-VN"/>
              </w:rPr>
              <w:t xml:space="preserve"> (ban đề, phách)</w:t>
            </w:r>
            <w:r w:rsidRPr="0009796F">
              <w:rPr>
                <w:rFonts w:ascii="Times New Roman" w:hAnsi="Times New Roman" w:cs="Times New Roman"/>
                <w:sz w:val="20"/>
                <w:szCs w:val="20"/>
              </w:rPr>
              <w:t xml:space="preserve"> vào dự thảo Nghị quyết (do thực tế trong quá trình tổ chức các cuộc thi, thành viên Ban đề không được ra khỏi khu vực làm đề, do đó phải ăn uống tại khu vực làm đề thi. Mặt khác, việc tổ chức thi thường tổ chức tại </w:t>
            </w:r>
            <w:r w:rsidRPr="0009796F">
              <w:rPr>
                <w:rFonts w:ascii="Times New Roman" w:hAnsi="Times New Roman" w:cs="Times New Roman"/>
                <w:sz w:val="20"/>
                <w:szCs w:val="20"/>
                <w:lang w:val="vi-VN"/>
              </w:rPr>
              <w:t xml:space="preserve">trụ sở ở </w:t>
            </w:r>
            <w:r w:rsidRPr="0009796F">
              <w:rPr>
                <w:rFonts w:ascii="Times New Roman" w:hAnsi="Times New Roman" w:cs="Times New Roman"/>
                <w:sz w:val="20"/>
                <w:szCs w:val="20"/>
              </w:rPr>
              <w:t>Trung tâm</w:t>
            </w:r>
            <w:r w:rsidRPr="0009796F">
              <w:rPr>
                <w:rFonts w:ascii="Times New Roman" w:hAnsi="Times New Roman" w:cs="Times New Roman"/>
                <w:sz w:val="20"/>
                <w:szCs w:val="20"/>
                <w:lang w:val="vi-VN"/>
              </w:rPr>
              <w:t xml:space="preserve"> huyện, do vậy các thành viên tham gia các Ban ở gần nhà</w:t>
            </w:r>
            <w:r w:rsidRPr="0009796F">
              <w:rPr>
                <w:rFonts w:ascii="Times New Roman" w:hAnsi="Times New Roman" w:cs="Times New Roman"/>
                <w:sz w:val="20"/>
                <w:szCs w:val="20"/>
              </w:rPr>
              <w:t>, theo quy chế chi tiêu nội bộ của các đơn vị không có chi phụ cấp lưu trú đối với những trường hợp công tác gần</w:t>
            </w:r>
            <w:r w:rsidRPr="0009796F">
              <w:rPr>
                <w:rFonts w:ascii="Times New Roman" w:hAnsi="Times New Roman" w:cs="Times New Roman"/>
                <w:sz w:val="20"/>
                <w:szCs w:val="20"/>
                <w:lang w:val="vi-VN"/>
              </w:rPr>
              <w:t xml:space="preserve"> đơn vị</w:t>
            </w:r>
            <w:r w:rsidRPr="0009796F">
              <w:rPr>
                <w:rFonts w:ascii="Times New Roman" w:hAnsi="Times New Roman" w:cs="Times New Roman"/>
                <w:sz w:val="20"/>
                <w:szCs w:val="20"/>
              </w:rPr>
              <w:t>, do đó việc chi tiền ăn theo chế độ công tác phí là khó khăn</w:t>
            </w:r>
            <w:r w:rsidRPr="0009796F">
              <w:rPr>
                <w:rFonts w:ascii="Times New Roman" w:hAnsi="Times New Roman" w:cs="Times New Roman"/>
                <w:sz w:val="20"/>
                <w:szCs w:val="20"/>
                <w:lang w:val="vi-VN"/>
              </w:rPr>
              <w:t xml:space="preserve"> đối với các kỳ thi</w:t>
            </w:r>
            <w:r w:rsidRPr="0009796F">
              <w:rPr>
                <w:rFonts w:ascii="Times New Roman" w:hAnsi="Times New Roman" w:cs="Times New Roman"/>
                <w:sz w:val="20"/>
                <w:szCs w:val="20"/>
              </w:rPr>
              <w:t xml:space="preserve">. </w:t>
            </w:r>
          </w:p>
        </w:tc>
        <w:tc>
          <w:tcPr>
            <w:tcW w:w="6946" w:type="dxa"/>
            <w:vAlign w:val="center"/>
          </w:tcPr>
          <w:p w14:paraId="0DB8F948" w14:textId="60D6AF6D" w:rsidR="00ED2A20" w:rsidRPr="0009796F" w:rsidRDefault="00ED2A20" w:rsidP="005838A7">
            <w:pPr>
              <w:jc w:val="both"/>
              <w:rPr>
                <w:rFonts w:ascii="Times New Roman" w:hAnsi="Times New Roman" w:cs="Times New Roman"/>
                <w:bCs/>
                <w:sz w:val="20"/>
                <w:szCs w:val="20"/>
              </w:rPr>
            </w:pPr>
            <w:r w:rsidRPr="0009796F">
              <w:rPr>
                <w:rFonts w:ascii="Times New Roman" w:hAnsi="Times New Roman" w:cs="Times New Roman"/>
                <w:bCs/>
                <w:sz w:val="20"/>
                <w:szCs w:val="20"/>
              </w:rPr>
              <w:t xml:space="preserve">Nội dung này đã được quy định tại khoản </w:t>
            </w:r>
            <w:r w:rsidR="00BF5A1C">
              <w:rPr>
                <w:rFonts w:ascii="Times New Roman" w:hAnsi="Times New Roman" w:cs="Times New Roman"/>
                <w:bCs/>
                <w:sz w:val="20"/>
                <w:szCs w:val="20"/>
              </w:rPr>
              <w:t>5</w:t>
            </w:r>
            <w:r w:rsidRPr="0009796F">
              <w:rPr>
                <w:rFonts w:ascii="Times New Roman" w:hAnsi="Times New Roman" w:cs="Times New Roman"/>
                <w:bCs/>
                <w:sz w:val="20"/>
                <w:szCs w:val="20"/>
              </w:rPr>
              <w:t xml:space="preserve"> Điều 3 Quy định nội dung chi, mức chi tổ chức tuyển dụng công chức, viên chức, nâng ngạch công chức, thăng hạng viên chức trên địa bàn tỉnh Bắc Kạn </w:t>
            </w:r>
            <w:r w:rsidR="00BF5A1C">
              <w:rPr>
                <w:rFonts w:ascii="Times New Roman" w:hAnsi="Times New Roman" w:cs="Times New Roman"/>
                <w:bCs/>
                <w:sz w:val="20"/>
                <w:szCs w:val="20"/>
              </w:rPr>
              <w:t xml:space="preserve">ban hành </w:t>
            </w:r>
            <w:r w:rsidRPr="0009796F">
              <w:rPr>
                <w:rFonts w:ascii="Times New Roman" w:hAnsi="Times New Roman" w:cs="Times New Roman"/>
                <w:bCs/>
                <w:sz w:val="20"/>
                <w:szCs w:val="20"/>
              </w:rPr>
              <w:t>kèm theo dự thảo Nghị quyết</w:t>
            </w:r>
          </w:p>
        </w:tc>
        <w:tc>
          <w:tcPr>
            <w:tcW w:w="1134" w:type="dxa"/>
            <w:vAlign w:val="center"/>
          </w:tcPr>
          <w:p w14:paraId="0C3FE9F2" w14:textId="77777777" w:rsidR="00ED2A20" w:rsidRPr="0009796F" w:rsidRDefault="00ED2A20" w:rsidP="00ED2A20">
            <w:pPr>
              <w:jc w:val="center"/>
              <w:rPr>
                <w:rFonts w:ascii="Times New Roman" w:hAnsi="Times New Roman" w:cs="Times New Roman"/>
                <w:b/>
                <w:sz w:val="20"/>
                <w:szCs w:val="20"/>
              </w:rPr>
            </w:pPr>
          </w:p>
        </w:tc>
      </w:tr>
      <w:tr w:rsidR="00ED2A20" w14:paraId="67EE91FC" w14:textId="77777777" w:rsidTr="00EA3AA4">
        <w:trPr>
          <w:trHeight w:val="427"/>
        </w:trPr>
        <w:tc>
          <w:tcPr>
            <w:tcW w:w="675" w:type="dxa"/>
            <w:vAlign w:val="center"/>
          </w:tcPr>
          <w:p w14:paraId="6D656463" w14:textId="31EFFEC1" w:rsidR="00ED2A20" w:rsidRPr="0009796F" w:rsidRDefault="00ED2A20" w:rsidP="00ED2A20">
            <w:pPr>
              <w:jc w:val="center"/>
              <w:rPr>
                <w:rFonts w:ascii="Times New Roman" w:hAnsi="Times New Roman" w:cs="Times New Roman"/>
                <w:b/>
                <w:sz w:val="20"/>
                <w:szCs w:val="20"/>
              </w:rPr>
            </w:pPr>
            <w:r>
              <w:rPr>
                <w:rFonts w:ascii="Times New Roman" w:hAnsi="Times New Roman" w:cs="Times New Roman"/>
                <w:b/>
                <w:sz w:val="20"/>
                <w:szCs w:val="20"/>
              </w:rPr>
              <w:lastRenderedPageBreak/>
              <w:t>8</w:t>
            </w:r>
          </w:p>
          <w:p w14:paraId="101B8A7B" w14:textId="0AF80F5F" w:rsidR="00ED2A20" w:rsidRPr="0009796F" w:rsidRDefault="00ED2A20" w:rsidP="00ED2A20">
            <w:pPr>
              <w:jc w:val="center"/>
              <w:rPr>
                <w:rFonts w:ascii="Times New Roman" w:hAnsi="Times New Roman" w:cs="Times New Roman"/>
                <w:b/>
                <w:sz w:val="20"/>
                <w:szCs w:val="20"/>
              </w:rPr>
            </w:pPr>
          </w:p>
        </w:tc>
        <w:tc>
          <w:tcPr>
            <w:tcW w:w="4253" w:type="dxa"/>
            <w:vAlign w:val="center"/>
          </w:tcPr>
          <w:p w14:paraId="0B9C5971" w14:textId="32D72757" w:rsidR="00ED2A20" w:rsidRPr="0009796F" w:rsidRDefault="00ED2A20" w:rsidP="00ED2A20">
            <w:pPr>
              <w:rPr>
                <w:rFonts w:ascii="Times New Roman" w:hAnsi="Times New Roman" w:cs="Times New Roman"/>
                <w:b/>
                <w:sz w:val="20"/>
                <w:szCs w:val="20"/>
              </w:rPr>
            </w:pPr>
            <w:r w:rsidRPr="0009796F">
              <w:rPr>
                <w:rFonts w:ascii="Times New Roman" w:hAnsi="Times New Roman" w:cs="Times New Roman"/>
                <w:b/>
                <w:sz w:val="20"/>
                <w:szCs w:val="20"/>
              </w:rPr>
              <w:t>UBND huyện Bạch Thông</w:t>
            </w:r>
          </w:p>
        </w:tc>
        <w:tc>
          <w:tcPr>
            <w:tcW w:w="6946" w:type="dxa"/>
            <w:vAlign w:val="center"/>
          </w:tcPr>
          <w:p w14:paraId="082005D7" w14:textId="77777777" w:rsidR="00ED2A20" w:rsidRPr="0009796F" w:rsidRDefault="00ED2A20" w:rsidP="00ED2A20">
            <w:pPr>
              <w:jc w:val="center"/>
              <w:rPr>
                <w:rFonts w:ascii="Times New Roman" w:hAnsi="Times New Roman" w:cs="Times New Roman"/>
                <w:b/>
                <w:sz w:val="20"/>
                <w:szCs w:val="20"/>
              </w:rPr>
            </w:pPr>
          </w:p>
        </w:tc>
        <w:tc>
          <w:tcPr>
            <w:tcW w:w="1134" w:type="dxa"/>
            <w:vAlign w:val="center"/>
          </w:tcPr>
          <w:p w14:paraId="4F8CCF03" w14:textId="77777777" w:rsidR="00ED2A20" w:rsidRPr="0009796F" w:rsidRDefault="00ED2A20" w:rsidP="00ED2A20">
            <w:pPr>
              <w:jc w:val="center"/>
              <w:rPr>
                <w:rFonts w:ascii="Times New Roman" w:hAnsi="Times New Roman" w:cs="Times New Roman"/>
                <w:b/>
                <w:sz w:val="20"/>
                <w:szCs w:val="20"/>
              </w:rPr>
            </w:pPr>
          </w:p>
        </w:tc>
      </w:tr>
      <w:tr w:rsidR="00ED2A20" w14:paraId="31194092" w14:textId="77777777" w:rsidTr="00EA3AA4">
        <w:trPr>
          <w:trHeight w:val="650"/>
        </w:trPr>
        <w:tc>
          <w:tcPr>
            <w:tcW w:w="675" w:type="dxa"/>
            <w:vAlign w:val="center"/>
          </w:tcPr>
          <w:p w14:paraId="33F84826" w14:textId="77777777" w:rsidR="00ED2A20" w:rsidRPr="0009796F" w:rsidRDefault="00ED2A20" w:rsidP="00ED2A20">
            <w:pPr>
              <w:jc w:val="center"/>
              <w:rPr>
                <w:rFonts w:ascii="Times New Roman" w:hAnsi="Times New Roman" w:cs="Times New Roman"/>
                <w:b/>
                <w:sz w:val="20"/>
                <w:szCs w:val="20"/>
              </w:rPr>
            </w:pPr>
          </w:p>
        </w:tc>
        <w:tc>
          <w:tcPr>
            <w:tcW w:w="4253" w:type="dxa"/>
            <w:vAlign w:val="center"/>
          </w:tcPr>
          <w:p w14:paraId="56F4B79D" w14:textId="301EE09A" w:rsidR="00ED2A20" w:rsidRPr="0085569E" w:rsidRDefault="00ED2A20" w:rsidP="00ED2A20">
            <w:pPr>
              <w:jc w:val="both"/>
              <w:rPr>
                <w:rFonts w:ascii="Times New Roman" w:hAnsi="Times New Roman" w:cs="Times New Roman"/>
                <w:b/>
                <w:color w:val="000000" w:themeColor="text1"/>
                <w:spacing w:val="-2"/>
                <w:sz w:val="20"/>
                <w:szCs w:val="20"/>
              </w:rPr>
            </w:pPr>
            <w:r w:rsidRPr="0085569E">
              <w:rPr>
                <w:rFonts w:ascii="Times New Roman" w:hAnsi="Times New Roman" w:cs="Times New Roman"/>
                <w:color w:val="000000" w:themeColor="text1"/>
                <w:spacing w:val="-2"/>
                <w:sz w:val="20"/>
                <w:szCs w:val="20"/>
              </w:rPr>
              <w:t xml:space="preserve">- Tại </w:t>
            </w:r>
            <w:r w:rsidR="00C9464C" w:rsidRPr="0085569E">
              <w:rPr>
                <w:rFonts w:ascii="Times New Roman" w:hAnsi="Times New Roman" w:cs="Times New Roman"/>
                <w:color w:val="000000" w:themeColor="text1"/>
                <w:spacing w:val="-2"/>
                <w:sz w:val="20"/>
                <w:szCs w:val="20"/>
              </w:rPr>
              <w:t xml:space="preserve">Mục 3 </w:t>
            </w:r>
            <w:r w:rsidRPr="0085569E">
              <w:rPr>
                <w:rFonts w:ascii="Times New Roman" w:hAnsi="Times New Roman" w:cs="Times New Roman"/>
                <w:color w:val="000000" w:themeColor="text1"/>
                <w:spacing w:val="-2"/>
                <w:sz w:val="20"/>
                <w:szCs w:val="20"/>
              </w:rPr>
              <w:t xml:space="preserve">Điều 2 Quy định nội dung, mức chi tổ chức tuyển dụng công chức, viên chức, nâng ngạch công chức, thăng hạng viên chức trên địa bàn tỉnh Bắc Kạn có quy định về chi trách nhiệm cho các thành viên Hội đồng, các Ban giúp việc của Hội đồng </w:t>
            </w:r>
            <w:r w:rsidRPr="0085569E">
              <w:rPr>
                <w:rFonts w:ascii="Times New Roman" w:hAnsi="Times New Roman" w:cs="Times New Roman"/>
                <w:i/>
                <w:color w:val="000000" w:themeColor="text1"/>
                <w:spacing w:val="-2"/>
                <w:sz w:val="20"/>
                <w:szCs w:val="20"/>
              </w:rPr>
              <w:t>(đơn vị tính là người/ngày).</w:t>
            </w:r>
            <w:r w:rsidRPr="0085569E">
              <w:rPr>
                <w:rFonts w:ascii="Times New Roman" w:hAnsi="Times New Roman" w:cs="Times New Roman"/>
                <w:color w:val="000000" w:themeColor="text1"/>
                <w:spacing w:val="-2"/>
                <w:sz w:val="20"/>
                <w:szCs w:val="20"/>
              </w:rPr>
              <w:t xml:space="preserve"> Nội dung này, UBND huyện đề nghị cần quy định rõ chỉ thanh toán cho thời gian thực tế thực hiện nhiệm vụ của Hội đồng, các Ban giúp việc Hội đồng. </w:t>
            </w:r>
          </w:p>
        </w:tc>
        <w:tc>
          <w:tcPr>
            <w:tcW w:w="6946" w:type="dxa"/>
            <w:vAlign w:val="center"/>
          </w:tcPr>
          <w:p w14:paraId="0534EBC3" w14:textId="0D7F25A4" w:rsidR="00ED2A20" w:rsidRPr="0009796F" w:rsidRDefault="00ED2A20" w:rsidP="005838A7">
            <w:pPr>
              <w:jc w:val="both"/>
              <w:rPr>
                <w:rFonts w:ascii="Times New Roman" w:hAnsi="Times New Roman" w:cs="Times New Roman"/>
                <w:b/>
                <w:sz w:val="20"/>
                <w:szCs w:val="20"/>
              </w:rPr>
            </w:pPr>
            <w:r w:rsidRPr="0009796F">
              <w:rPr>
                <w:rFonts w:ascii="Times New Roman" w:hAnsi="Times New Roman" w:cs="Times New Roman"/>
                <w:bCs/>
                <w:sz w:val="20"/>
                <w:szCs w:val="20"/>
              </w:rPr>
              <w:t>Nội dung này, Sở Nội vụ đồng ý tiếp thu và đã bổ sung vào Điều 2</w:t>
            </w:r>
            <w:r w:rsidRPr="0009796F">
              <w:rPr>
                <w:rFonts w:ascii="Times New Roman" w:hAnsi="Times New Roman" w:cs="Times New Roman"/>
                <w:b/>
                <w:sz w:val="20"/>
                <w:szCs w:val="20"/>
              </w:rPr>
              <w:t xml:space="preserve"> </w:t>
            </w:r>
            <w:r w:rsidRPr="0009796F">
              <w:rPr>
                <w:rFonts w:ascii="Times New Roman" w:hAnsi="Times New Roman" w:cs="Times New Roman"/>
                <w:bCs/>
                <w:sz w:val="20"/>
                <w:szCs w:val="20"/>
              </w:rPr>
              <w:t>Quy định nội dung chi, mức chi tổ chức tuyển dụng công chức, viên chức, nâng ngạch công chức, thăng hạng viên chức trên địa bàn tỉnh Bắc Kạn kèm theo dự thảo Nghị quyết</w:t>
            </w:r>
          </w:p>
        </w:tc>
        <w:tc>
          <w:tcPr>
            <w:tcW w:w="1134" w:type="dxa"/>
            <w:vAlign w:val="center"/>
          </w:tcPr>
          <w:p w14:paraId="5A4556A1" w14:textId="77777777" w:rsidR="00ED2A20" w:rsidRPr="0009796F" w:rsidRDefault="00ED2A20" w:rsidP="00ED2A20">
            <w:pPr>
              <w:jc w:val="center"/>
              <w:rPr>
                <w:rFonts w:ascii="Times New Roman" w:hAnsi="Times New Roman" w:cs="Times New Roman"/>
                <w:b/>
                <w:sz w:val="20"/>
                <w:szCs w:val="20"/>
              </w:rPr>
            </w:pPr>
          </w:p>
        </w:tc>
      </w:tr>
      <w:tr w:rsidR="00ED2A20" w14:paraId="5454AD00" w14:textId="77777777" w:rsidTr="00EA3AA4">
        <w:trPr>
          <w:trHeight w:val="650"/>
        </w:trPr>
        <w:tc>
          <w:tcPr>
            <w:tcW w:w="675" w:type="dxa"/>
            <w:vAlign w:val="center"/>
          </w:tcPr>
          <w:p w14:paraId="52B19802" w14:textId="77777777" w:rsidR="00ED2A20" w:rsidRPr="0009796F" w:rsidRDefault="00ED2A20" w:rsidP="00ED2A20">
            <w:pPr>
              <w:jc w:val="center"/>
              <w:rPr>
                <w:rFonts w:ascii="Times New Roman" w:hAnsi="Times New Roman" w:cs="Times New Roman"/>
                <w:b/>
                <w:sz w:val="20"/>
                <w:szCs w:val="20"/>
              </w:rPr>
            </w:pPr>
          </w:p>
        </w:tc>
        <w:tc>
          <w:tcPr>
            <w:tcW w:w="4253" w:type="dxa"/>
            <w:vAlign w:val="center"/>
          </w:tcPr>
          <w:p w14:paraId="02216DEE" w14:textId="37DE7ABF" w:rsidR="00ED2A20" w:rsidRPr="0085569E" w:rsidRDefault="00ED2A20" w:rsidP="00ED2A20">
            <w:pPr>
              <w:jc w:val="both"/>
              <w:rPr>
                <w:rFonts w:ascii="Times New Roman" w:hAnsi="Times New Roman" w:cs="Times New Roman"/>
                <w:b/>
                <w:color w:val="000000" w:themeColor="text1"/>
                <w:sz w:val="20"/>
                <w:szCs w:val="20"/>
              </w:rPr>
            </w:pPr>
            <w:r w:rsidRPr="0085569E">
              <w:rPr>
                <w:rFonts w:ascii="Times New Roman" w:hAnsi="Times New Roman" w:cs="Times New Roman"/>
                <w:color w:val="000000" w:themeColor="text1"/>
                <w:sz w:val="20"/>
                <w:szCs w:val="20"/>
              </w:rPr>
              <w:t xml:space="preserve">- Tại </w:t>
            </w:r>
            <w:r w:rsidR="00C9464C" w:rsidRPr="0085569E">
              <w:rPr>
                <w:rFonts w:ascii="Times New Roman" w:hAnsi="Times New Roman" w:cs="Times New Roman"/>
                <w:color w:val="000000" w:themeColor="text1"/>
                <w:sz w:val="20"/>
                <w:szCs w:val="20"/>
              </w:rPr>
              <w:t>nội dung chi thứ 3 Mục 4 Điều 2 Q</w:t>
            </w:r>
            <w:r w:rsidRPr="0085569E">
              <w:rPr>
                <w:rFonts w:ascii="Times New Roman" w:hAnsi="Times New Roman" w:cs="Times New Roman"/>
                <w:color w:val="000000" w:themeColor="text1"/>
                <w:sz w:val="20"/>
                <w:szCs w:val="20"/>
              </w:rPr>
              <w:t>uy định về chi bồi dưỡng cho các thành viên phục vụ gián tiếp: Trong các kỳ thi, các đơn vị thường thành lập tổ phục vụ gồm công chức chuyên môn của một số phòng, ban liên quan: Phòng Nội vụ, phòng GD-ĐT, Văn phòng HĐND-UBND huyện… để thực hiện các công tác phục vụ cho tổ chức kỳ thi như: Giúp chuẩn bị cơ sở vật chất; dọn dẹp, vệ sinh khu vực tổ chức thi tuyển; hướng dẫn các thí sinh vào khu vực thi… Do vậy UBND huyện đề nghị xem xét, bổ sung thêm thành phần tổ phục vụ vào nội dung chi bồi dưỡng cho các thành viên phục vụ gián tiếp, mức chi vận dụng mức chi theo Nghị quyết số 12/2021/NQ-HĐND ngày 07/12/2021 của HĐND tỉnh Bắc Kạn (áp dụng bằng 85% mức chi tại khoản 1 Điều 2 Nghị quyết này).</w:t>
            </w:r>
          </w:p>
        </w:tc>
        <w:tc>
          <w:tcPr>
            <w:tcW w:w="6946" w:type="dxa"/>
            <w:vAlign w:val="center"/>
          </w:tcPr>
          <w:p w14:paraId="5782F7D6" w14:textId="01E0AF24" w:rsidR="00ED2A20" w:rsidRPr="0009796F" w:rsidRDefault="00ED2A20" w:rsidP="005838A7">
            <w:pPr>
              <w:jc w:val="both"/>
              <w:rPr>
                <w:rFonts w:ascii="Times New Roman" w:hAnsi="Times New Roman" w:cs="Times New Roman"/>
                <w:b/>
                <w:sz w:val="20"/>
                <w:szCs w:val="20"/>
              </w:rPr>
            </w:pPr>
            <w:r w:rsidRPr="0009796F">
              <w:rPr>
                <w:rFonts w:ascii="Times New Roman" w:hAnsi="Times New Roman" w:cs="Times New Roman"/>
                <w:bCs/>
                <w:sz w:val="20"/>
                <w:szCs w:val="20"/>
              </w:rPr>
              <w:t>Nội dung này, Sở Nội vụ đồng ý tiếp thu và đã bổ sung vào dự thảo Nghị quyết (tại khoản 4 Điều 3 Quy định nội dung chi, mức chi tổ chức tuyển dụng công chức, viên chức, nâng ngạch công chức, thăng hạng viên chức trên địa bàn tỉnh Bắc Kạn kèm theo dự thảo Nghị quyết)</w:t>
            </w:r>
          </w:p>
        </w:tc>
        <w:tc>
          <w:tcPr>
            <w:tcW w:w="1134" w:type="dxa"/>
            <w:vAlign w:val="center"/>
          </w:tcPr>
          <w:p w14:paraId="566AA54F" w14:textId="77777777" w:rsidR="00ED2A20" w:rsidRPr="0009796F" w:rsidRDefault="00ED2A20" w:rsidP="00ED2A20">
            <w:pPr>
              <w:jc w:val="center"/>
              <w:rPr>
                <w:rFonts w:ascii="Times New Roman" w:hAnsi="Times New Roman" w:cs="Times New Roman"/>
                <w:b/>
                <w:sz w:val="20"/>
                <w:szCs w:val="20"/>
              </w:rPr>
            </w:pPr>
          </w:p>
        </w:tc>
      </w:tr>
    </w:tbl>
    <w:p w14:paraId="5687AF8E" w14:textId="77777777" w:rsidR="00BD5C30" w:rsidRPr="00BD5C30" w:rsidRDefault="00BD5C30" w:rsidP="000D6CC6">
      <w:pPr>
        <w:spacing w:after="0" w:line="240" w:lineRule="auto"/>
        <w:jc w:val="center"/>
        <w:rPr>
          <w:rFonts w:ascii="Times New Roman" w:hAnsi="Times New Roman" w:cs="Times New Roman"/>
          <w:sz w:val="28"/>
          <w:szCs w:val="28"/>
        </w:rPr>
      </w:pPr>
    </w:p>
    <w:sectPr w:rsidR="00BD5C30" w:rsidRPr="00BD5C30" w:rsidSect="00DF0D05">
      <w:headerReference w:type="default" r:id="rId9"/>
      <w:pgSz w:w="15840" w:h="12240" w:orient="landscape"/>
      <w:pgMar w:top="709"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D9FB" w14:textId="77777777" w:rsidR="00087491" w:rsidRDefault="00087491" w:rsidP="00545304">
      <w:pPr>
        <w:spacing w:after="0" w:line="240" w:lineRule="auto"/>
      </w:pPr>
      <w:r>
        <w:separator/>
      </w:r>
    </w:p>
  </w:endnote>
  <w:endnote w:type="continuationSeparator" w:id="0">
    <w:p w14:paraId="0BA46257" w14:textId="77777777" w:rsidR="00087491" w:rsidRDefault="00087491" w:rsidP="0054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69DB" w14:textId="77777777" w:rsidR="00087491" w:rsidRDefault="00087491" w:rsidP="00545304">
      <w:pPr>
        <w:spacing w:after="0" w:line="240" w:lineRule="auto"/>
      </w:pPr>
      <w:r>
        <w:separator/>
      </w:r>
    </w:p>
  </w:footnote>
  <w:footnote w:type="continuationSeparator" w:id="0">
    <w:p w14:paraId="6456189E" w14:textId="77777777" w:rsidR="00087491" w:rsidRDefault="00087491" w:rsidP="00545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82349"/>
      <w:docPartObj>
        <w:docPartGallery w:val="Page Numbers (Top of Page)"/>
        <w:docPartUnique/>
      </w:docPartObj>
    </w:sdtPr>
    <w:sdtEndPr>
      <w:rPr>
        <w:noProof/>
      </w:rPr>
    </w:sdtEndPr>
    <w:sdtContent>
      <w:p w14:paraId="434B6A6D" w14:textId="77777777" w:rsidR="00EA47AE" w:rsidRDefault="00FF5386">
        <w:pPr>
          <w:pStyle w:val="Header"/>
          <w:jc w:val="center"/>
        </w:pPr>
        <w:r>
          <w:fldChar w:fldCharType="begin"/>
        </w:r>
        <w:r>
          <w:instrText xml:space="preserve"> PAGE   \* MERGEFORMAT </w:instrText>
        </w:r>
        <w:r>
          <w:fldChar w:fldCharType="separate"/>
        </w:r>
        <w:r w:rsidR="00346703">
          <w:rPr>
            <w:noProof/>
          </w:rPr>
          <w:t>4</w:t>
        </w:r>
        <w:r>
          <w:rPr>
            <w:noProof/>
          </w:rPr>
          <w:fldChar w:fldCharType="end"/>
        </w:r>
      </w:p>
    </w:sdtContent>
  </w:sdt>
  <w:p w14:paraId="3F3EBDF3" w14:textId="77777777" w:rsidR="00EA47AE" w:rsidRDefault="00EA4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6CC6"/>
    <w:rsid w:val="0000105D"/>
    <w:rsid w:val="00001AC2"/>
    <w:rsid w:val="0000671B"/>
    <w:rsid w:val="000136CF"/>
    <w:rsid w:val="00013EAB"/>
    <w:rsid w:val="0001611B"/>
    <w:rsid w:val="000306AE"/>
    <w:rsid w:val="00032A98"/>
    <w:rsid w:val="00034A96"/>
    <w:rsid w:val="00040A82"/>
    <w:rsid w:val="000418CC"/>
    <w:rsid w:val="0004454D"/>
    <w:rsid w:val="0004655D"/>
    <w:rsid w:val="000508FF"/>
    <w:rsid w:val="00051B88"/>
    <w:rsid w:val="00051FC6"/>
    <w:rsid w:val="00053775"/>
    <w:rsid w:val="00062962"/>
    <w:rsid w:val="00066CBA"/>
    <w:rsid w:val="00070411"/>
    <w:rsid w:val="000726DD"/>
    <w:rsid w:val="0007295E"/>
    <w:rsid w:val="00083224"/>
    <w:rsid w:val="0008376C"/>
    <w:rsid w:val="0008379C"/>
    <w:rsid w:val="00084BB5"/>
    <w:rsid w:val="0008603C"/>
    <w:rsid w:val="000865D9"/>
    <w:rsid w:val="00086909"/>
    <w:rsid w:val="00086A0C"/>
    <w:rsid w:val="00087491"/>
    <w:rsid w:val="00090C20"/>
    <w:rsid w:val="000914C2"/>
    <w:rsid w:val="00092B46"/>
    <w:rsid w:val="0009796F"/>
    <w:rsid w:val="000A0444"/>
    <w:rsid w:val="000A3B41"/>
    <w:rsid w:val="000A40B5"/>
    <w:rsid w:val="000B3FC6"/>
    <w:rsid w:val="000B6DAE"/>
    <w:rsid w:val="000B71FD"/>
    <w:rsid w:val="000B7571"/>
    <w:rsid w:val="000C11EB"/>
    <w:rsid w:val="000C39F7"/>
    <w:rsid w:val="000C65D7"/>
    <w:rsid w:val="000D165C"/>
    <w:rsid w:val="000D2400"/>
    <w:rsid w:val="000D6CC6"/>
    <w:rsid w:val="000E4155"/>
    <w:rsid w:val="000F1235"/>
    <w:rsid w:val="000F1503"/>
    <w:rsid w:val="000F5953"/>
    <w:rsid w:val="00100367"/>
    <w:rsid w:val="00104071"/>
    <w:rsid w:val="00104C18"/>
    <w:rsid w:val="00106086"/>
    <w:rsid w:val="001144DC"/>
    <w:rsid w:val="00120F82"/>
    <w:rsid w:val="00123829"/>
    <w:rsid w:val="00125BD8"/>
    <w:rsid w:val="001314AB"/>
    <w:rsid w:val="00131C3C"/>
    <w:rsid w:val="001364F3"/>
    <w:rsid w:val="0013700C"/>
    <w:rsid w:val="00150C88"/>
    <w:rsid w:val="00152B47"/>
    <w:rsid w:val="00155E20"/>
    <w:rsid w:val="0015673B"/>
    <w:rsid w:val="00156FBF"/>
    <w:rsid w:val="00163B6C"/>
    <w:rsid w:val="00165125"/>
    <w:rsid w:val="00170770"/>
    <w:rsid w:val="00171AC0"/>
    <w:rsid w:val="00181189"/>
    <w:rsid w:val="00183E43"/>
    <w:rsid w:val="001844E4"/>
    <w:rsid w:val="00186EC1"/>
    <w:rsid w:val="0019128D"/>
    <w:rsid w:val="00191B5D"/>
    <w:rsid w:val="001A1A1E"/>
    <w:rsid w:val="001A506E"/>
    <w:rsid w:val="001A777A"/>
    <w:rsid w:val="001B0A5C"/>
    <w:rsid w:val="001B1385"/>
    <w:rsid w:val="001B1C0F"/>
    <w:rsid w:val="001B3662"/>
    <w:rsid w:val="001B77DB"/>
    <w:rsid w:val="001C32E2"/>
    <w:rsid w:val="001D0631"/>
    <w:rsid w:val="001D2CFF"/>
    <w:rsid w:val="001D3CA0"/>
    <w:rsid w:val="001E3FCE"/>
    <w:rsid w:val="001E47F4"/>
    <w:rsid w:val="001F0B76"/>
    <w:rsid w:val="001F147C"/>
    <w:rsid w:val="001F3B91"/>
    <w:rsid w:val="001F5645"/>
    <w:rsid w:val="001F606A"/>
    <w:rsid w:val="00205371"/>
    <w:rsid w:val="002067F6"/>
    <w:rsid w:val="002135BD"/>
    <w:rsid w:val="002135FB"/>
    <w:rsid w:val="002169B7"/>
    <w:rsid w:val="00222D27"/>
    <w:rsid w:val="0022328A"/>
    <w:rsid w:val="0022666C"/>
    <w:rsid w:val="00227591"/>
    <w:rsid w:val="00230E58"/>
    <w:rsid w:val="002312E5"/>
    <w:rsid w:val="0023237A"/>
    <w:rsid w:val="00233415"/>
    <w:rsid w:val="002338F2"/>
    <w:rsid w:val="00234444"/>
    <w:rsid w:val="002431D7"/>
    <w:rsid w:val="00244583"/>
    <w:rsid w:val="00246248"/>
    <w:rsid w:val="002549F4"/>
    <w:rsid w:val="00255006"/>
    <w:rsid w:val="002553B6"/>
    <w:rsid w:val="0025613A"/>
    <w:rsid w:val="00261330"/>
    <w:rsid w:val="00266DBA"/>
    <w:rsid w:val="00266E1F"/>
    <w:rsid w:val="002760C1"/>
    <w:rsid w:val="00283F02"/>
    <w:rsid w:val="00284921"/>
    <w:rsid w:val="002874EB"/>
    <w:rsid w:val="002928EE"/>
    <w:rsid w:val="0029650C"/>
    <w:rsid w:val="002977F7"/>
    <w:rsid w:val="002A0ED1"/>
    <w:rsid w:val="002A47B6"/>
    <w:rsid w:val="002B3B99"/>
    <w:rsid w:val="002B70F4"/>
    <w:rsid w:val="002C1F21"/>
    <w:rsid w:val="002C5C03"/>
    <w:rsid w:val="002C6F30"/>
    <w:rsid w:val="002C7D28"/>
    <w:rsid w:val="002D005E"/>
    <w:rsid w:val="002D0B79"/>
    <w:rsid w:val="002D328F"/>
    <w:rsid w:val="002D3C6B"/>
    <w:rsid w:val="002E49CA"/>
    <w:rsid w:val="002E65E5"/>
    <w:rsid w:val="002E6D04"/>
    <w:rsid w:val="002E7758"/>
    <w:rsid w:val="002F130C"/>
    <w:rsid w:val="002F2D63"/>
    <w:rsid w:val="002F41B0"/>
    <w:rsid w:val="002F78A5"/>
    <w:rsid w:val="002F7B32"/>
    <w:rsid w:val="003073F7"/>
    <w:rsid w:val="00316852"/>
    <w:rsid w:val="00316A1E"/>
    <w:rsid w:val="003179C4"/>
    <w:rsid w:val="003215F2"/>
    <w:rsid w:val="0032347D"/>
    <w:rsid w:val="00327982"/>
    <w:rsid w:val="003418F1"/>
    <w:rsid w:val="00344EE0"/>
    <w:rsid w:val="00346703"/>
    <w:rsid w:val="00346DD9"/>
    <w:rsid w:val="00354A56"/>
    <w:rsid w:val="0035531B"/>
    <w:rsid w:val="00356592"/>
    <w:rsid w:val="0035701B"/>
    <w:rsid w:val="003600D8"/>
    <w:rsid w:val="003625A6"/>
    <w:rsid w:val="003656EF"/>
    <w:rsid w:val="003730F3"/>
    <w:rsid w:val="00373E91"/>
    <w:rsid w:val="00376F30"/>
    <w:rsid w:val="0038220B"/>
    <w:rsid w:val="00393CBE"/>
    <w:rsid w:val="00396B9A"/>
    <w:rsid w:val="003A0790"/>
    <w:rsid w:val="003A4760"/>
    <w:rsid w:val="003A59B4"/>
    <w:rsid w:val="003A6FB0"/>
    <w:rsid w:val="003B1E52"/>
    <w:rsid w:val="003B4D8D"/>
    <w:rsid w:val="003C33DA"/>
    <w:rsid w:val="003C71CB"/>
    <w:rsid w:val="003D08B5"/>
    <w:rsid w:val="003D2512"/>
    <w:rsid w:val="003E092E"/>
    <w:rsid w:val="003E0954"/>
    <w:rsid w:val="003E5095"/>
    <w:rsid w:val="003E5BDF"/>
    <w:rsid w:val="003F22FF"/>
    <w:rsid w:val="003F2534"/>
    <w:rsid w:val="003F343C"/>
    <w:rsid w:val="003F4C5C"/>
    <w:rsid w:val="003F6C3D"/>
    <w:rsid w:val="003F7423"/>
    <w:rsid w:val="00403F15"/>
    <w:rsid w:val="00404479"/>
    <w:rsid w:val="00405AF3"/>
    <w:rsid w:val="00407CA8"/>
    <w:rsid w:val="0041073D"/>
    <w:rsid w:val="00414E28"/>
    <w:rsid w:val="00424C34"/>
    <w:rsid w:val="00426F74"/>
    <w:rsid w:val="00432783"/>
    <w:rsid w:val="00432AE3"/>
    <w:rsid w:val="00435226"/>
    <w:rsid w:val="00436712"/>
    <w:rsid w:val="00440C95"/>
    <w:rsid w:val="00442288"/>
    <w:rsid w:val="00446215"/>
    <w:rsid w:val="00453794"/>
    <w:rsid w:val="00454084"/>
    <w:rsid w:val="00463483"/>
    <w:rsid w:val="00464568"/>
    <w:rsid w:val="0046482A"/>
    <w:rsid w:val="004670BF"/>
    <w:rsid w:val="00481ABE"/>
    <w:rsid w:val="00482FFB"/>
    <w:rsid w:val="00483154"/>
    <w:rsid w:val="00484093"/>
    <w:rsid w:val="004851A5"/>
    <w:rsid w:val="00485C67"/>
    <w:rsid w:val="00491E38"/>
    <w:rsid w:val="00492668"/>
    <w:rsid w:val="004940AA"/>
    <w:rsid w:val="004A27AF"/>
    <w:rsid w:val="004A2EB9"/>
    <w:rsid w:val="004A344C"/>
    <w:rsid w:val="004B2F5D"/>
    <w:rsid w:val="004C6081"/>
    <w:rsid w:val="004D0FAE"/>
    <w:rsid w:val="004D27CC"/>
    <w:rsid w:val="004D2C1E"/>
    <w:rsid w:val="004D4970"/>
    <w:rsid w:val="004D59A6"/>
    <w:rsid w:val="004E2B86"/>
    <w:rsid w:val="004E5185"/>
    <w:rsid w:val="004F22FF"/>
    <w:rsid w:val="004F411C"/>
    <w:rsid w:val="00500899"/>
    <w:rsid w:val="005037E3"/>
    <w:rsid w:val="005042F5"/>
    <w:rsid w:val="00505EC9"/>
    <w:rsid w:val="00511F3A"/>
    <w:rsid w:val="0051444C"/>
    <w:rsid w:val="00527197"/>
    <w:rsid w:val="0053179E"/>
    <w:rsid w:val="00533753"/>
    <w:rsid w:val="00537EB1"/>
    <w:rsid w:val="00540A4C"/>
    <w:rsid w:val="00542ED1"/>
    <w:rsid w:val="00544347"/>
    <w:rsid w:val="00545304"/>
    <w:rsid w:val="005463E1"/>
    <w:rsid w:val="00546A7F"/>
    <w:rsid w:val="005475C2"/>
    <w:rsid w:val="00552B70"/>
    <w:rsid w:val="00556A1F"/>
    <w:rsid w:val="00560D34"/>
    <w:rsid w:val="00564FC0"/>
    <w:rsid w:val="00570A1E"/>
    <w:rsid w:val="00571991"/>
    <w:rsid w:val="00577E8B"/>
    <w:rsid w:val="005828BA"/>
    <w:rsid w:val="005838A7"/>
    <w:rsid w:val="00590676"/>
    <w:rsid w:val="005A1B34"/>
    <w:rsid w:val="005A3CE0"/>
    <w:rsid w:val="005A675A"/>
    <w:rsid w:val="005B317E"/>
    <w:rsid w:val="005B34AD"/>
    <w:rsid w:val="005B3858"/>
    <w:rsid w:val="005B3C3F"/>
    <w:rsid w:val="005B4D62"/>
    <w:rsid w:val="005B51C8"/>
    <w:rsid w:val="005B61C6"/>
    <w:rsid w:val="005B6AC2"/>
    <w:rsid w:val="005C02C8"/>
    <w:rsid w:val="005C1C7A"/>
    <w:rsid w:val="005D38A9"/>
    <w:rsid w:val="005D54F1"/>
    <w:rsid w:val="005D5E36"/>
    <w:rsid w:val="005D7F27"/>
    <w:rsid w:val="006001A7"/>
    <w:rsid w:val="00601A18"/>
    <w:rsid w:val="006021FB"/>
    <w:rsid w:val="00605AD7"/>
    <w:rsid w:val="00605F82"/>
    <w:rsid w:val="00607304"/>
    <w:rsid w:val="006130E1"/>
    <w:rsid w:val="0061394A"/>
    <w:rsid w:val="00621C7F"/>
    <w:rsid w:val="00626CB0"/>
    <w:rsid w:val="00627A42"/>
    <w:rsid w:val="00630584"/>
    <w:rsid w:val="00630888"/>
    <w:rsid w:val="00632FB5"/>
    <w:rsid w:val="006331AF"/>
    <w:rsid w:val="006377F8"/>
    <w:rsid w:val="00641DB1"/>
    <w:rsid w:val="00642897"/>
    <w:rsid w:val="00646758"/>
    <w:rsid w:val="00647F7F"/>
    <w:rsid w:val="006552CA"/>
    <w:rsid w:val="0065631E"/>
    <w:rsid w:val="006657AD"/>
    <w:rsid w:val="00683FC5"/>
    <w:rsid w:val="00684107"/>
    <w:rsid w:val="00684739"/>
    <w:rsid w:val="006919C3"/>
    <w:rsid w:val="006960DE"/>
    <w:rsid w:val="006A119C"/>
    <w:rsid w:val="006A28E3"/>
    <w:rsid w:val="006B3F6B"/>
    <w:rsid w:val="006B714A"/>
    <w:rsid w:val="006B76B9"/>
    <w:rsid w:val="006B79D5"/>
    <w:rsid w:val="006B7BB3"/>
    <w:rsid w:val="006C55A9"/>
    <w:rsid w:val="006C6FA1"/>
    <w:rsid w:val="006D082B"/>
    <w:rsid w:val="006E0D44"/>
    <w:rsid w:val="006E560C"/>
    <w:rsid w:val="006E7A93"/>
    <w:rsid w:val="006F2C4E"/>
    <w:rsid w:val="006F36CF"/>
    <w:rsid w:val="006F5524"/>
    <w:rsid w:val="007005BC"/>
    <w:rsid w:val="007005FD"/>
    <w:rsid w:val="00700D8F"/>
    <w:rsid w:val="00700EEB"/>
    <w:rsid w:val="0070155B"/>
    <w:rsid w:val="00705657"/>
    <w:rsid w:val="007113E7"/>
    <w:rsid w:val="00712782"/>
    <w:rsid w:val="00715267"/>
    <w:rsid w:val="00715BAE"/>
    <w:rsid w:val="00720D9A"/>
    <w:rsid w:val="007248B0"/>
    <w:rsid w:val="007258D7"/>
    <w:rsid w:val="00735906"/>
    <w:rsid w:val="0074004E"/>
    <w:rsid w:val="007423B0"/>
    <w:rsid w:val="007431C8"/>
    <w:rsid w:val="00744121"/>
    <w:rsid w:val="00746916"/>
    <w:rsid w:val="00752F9A"/>
    <w:rsid w:val="00756CDA"/>
    <w:rsid w:val="00757018"/>
    <w:rsid w:val="00761CC6"/>
    <w:rsid w:val="00771643"/>
    <w:rsid w:val="00771902"/>
    <w:rsid w:val="00775F49"/>
    <w:rsid w:val="0078310E"/>
    <w:rsid w:val="00784B44"/>
    <w:rsid w:val="0078756B"/>
    <w:rsid w:val="00794871"/>
    <w:rsid w:val="007A70CC"/>
    <w:rsid w:val="007B27E3"/>
    <w:rsid w:val="007C2844"/>
    <w:rsid w:val="007C77F8"/>
    <w:rsid w:val="007D443F"/>
    <w:rsid w:val="007D6A85"/>
    <w:rsid w:val="007D6C77"/>
    <w:rsid w:val="007E07D1"/>
    <w:rsid w:val="007E287C"/>
    <w:rsid w:val="007E3EA0"/>
    <w:rsid w:val="007F6411"/>
    <w:rsid w:val="007F78FE"/>
    <w:rsid w:val="0080333A"/>
    <w:rsid w:val="00804005"/>
    <w:rsid w:val="0081208F"/>
    <w:rsid w:val="00820BF3"/>
    <w:rsid w:val="00823637"/>
    <w:rsid w:val="008252E9"/>
    <w:rsid w:val="00825772"/>
    <w:rsid w:val="00830920"/>
    <w:rsid w:val="008312E3"/>
    <w:rsid w:val="00833126"/>
    <w:rsid w:val="00837BA1"/>
    <w:rsid w:val="00843653"/>
    <w:rsid w:val="008477C0"/>
    <w:rsid w:val="00853941"/>
    <w:rsid w:val="0085569E"/>
    <w:rsid w:val="00856342"/>
    <w:rsid w:val="0085659E"/>
    <w:rsid w:val="00865A09"/>
    <w:rsid w:val="00873102"/>
    <w:rsid w:val="00875417"/>
    <w:rsid w:val="0088014A"/>
    <w:rsid w:val="0088497A"/>
    <w:rsid w:val="00885128"/>
    <w:rsid w:val="00891752"/>
    <w:rsid w:val="008921BB"/>
    <w:rsid w:val="00893DA8"/>
    <w:rsid w:val="008942FB"/>
    <w:rsid w:val="00896A98"/>
    <w:rsid w:val="008A0960"/>
    <w:rsid w:val="008A3362"/>
    <w:rsid w:val="008A4E9E"/>
    <w:rsid w:val="008A584E"/>
    <w:rsid w:val="008A634B"/>
    <w:rsid w:val="008A63AC"/>
    <w:rsid w:val="008B0F4E"/>
    <w:rsid w:val="008B5888"/>
    <w:rsid w:val="008B7E85"/>
    <w:rsid w:val="008C064C"/>
    <w:rsid w:val="008C2767"/>
    <w:rsid w:val="008C2E89"/>
    <w:rsid w:val="008C35A0"/>
    <w:rsid w:val="008C3E10"/>
    <w:rsid w:val="008C4157"/>
    <w:rsid w:val="008D07E9"/>
    <w:rsid w:val="008D0C3D"/>
    <w:rsid w:val="008D0CCC"/>
    <w:rsid w:val="008D2C8D"/>
    <w:rsid w:val="008E3EE1"/>
    <w:rsid w:val="008E4D23"/>
    <w:rsid w:val="008F3626"/>
    <w:rsid w:val="008F3FB9"/>
    <w:rsid w:val="008F6D56"/>
    <w:rsid w:val="0090076A"/>
    <w:rsid w:val="0090322F"/>
    <w:rsid w:val="009035E2"/>
    <w:rsid w:val="00904347"/>
    <w:rsid w:val="00923FB3"/>
    <w:rsid w:val="00926357"/>
    <w:rsid w:val="00926C41"/>
    <w:rsid w:val="0093644B"/>
    <w:rsid w:val="00937FEE"/>
    <w:rsid w:val="00941166"/>
    <w:rsid w:val="00943B42"/>
    <w:rsid w:val="00944AAF"/>
    <w:rsid w:val="00946540"/>
    <w:rsid w:val="00946FCF"/>
    <w:rsid w:val="009511B7"/>
    <w:rsid w:val="00956751"/>
    <w:rsid w:val="009576D6"/>
    <w:rsid w:val="009616AE"/>
    <w:rsid w:val="00963675"/>
    <w:rsid w:val="0096762E"/>
    <w:rsid w:val="00967DF5"/>
    <w:rsid w:val="00974B32"/>
    <w:rsid w:val="00980A01"/>
    <w:rsid w:val="00983851"/>
    <w:rsid w:val="00985EF2"/>
    <w:rsid w:val="00990242"/>
    <w:rsid w:val="00991C1E"/>
    <w:rsid w:val="009A04C7"/>
    <w:rsid w:val="009A18F0"/>
    <w:rsid w:val="009A71BC"/>
    <w:rsid w:val="009C15EE"/>
    <w:rsid w:val="009C2BBD"/>
    <w:rsid w:val="009C339F"/>
    <w:rsid w:val="009C4358"/>
    <w:rsid w:val="009C7F39"/>
    <w:rsid w:val="009D0ED4"/>
    <w:rsid w:val="009D26A4"/>
    <w:rsid w:val="009D2A5D"/>
    <w:rsid w:val="009D367D"/>
    <w:rsid w:val="009D7371"/>
    <w:rsid w:val="009E0F56"/>
    <w:rsid w:val="009F005D"/>
    <w:rsid w:val="009F730B"/>
    <w:rsid w:val="00A000B1"/>
    <w:rsid w:val="00A005EC"/>
    <w:rsid w:val="00A00645"/>
    <w:rsid w:val="00A079B3"/>
    <w:rsid w:val="00A1040B"/>
    <w:rsid w:val="00A20313"/>
    <w:rsid w:val="00A3350A"/>
    <w:rsid w:val="00A340DB"/>
    <w:rsid w:val="00A346FF"/>
    <w:rsid w:val="00A35462"/>
    <w:rsid w:val="00A36A09"/>
    <w:rsid w:val="00A36A1D"/>
    <w:rsid w:val="00A37BD3"/>
    <w:rsid w:val="00A44283"/>
    <w:rsid w:val="00A53725"/>
    <w:rsid w:val="00A55DDB"/>
    <w:rsid w:val="00A60026"/>
    <w:rsid w:val="00A61CDF"/>
    <w:rsid w:val="00A64CDD"/>
    <w:rsid w:val="00A82C71"/>
    <w:rsid w:val="00A839B6"/>
    <w:rsid w:val="00A85DF0"/>
    <w:rsid w:val="00A93164"/>
    <w:rsid w:val="00A94F91"/>
    <w:rsid w:val="00A9679B"/>
    <w:rsid w:val="00AA036C"/>
    <w:rsid w:val="00AA18AD"/>
    <w:rsid w:val="00AA3C53"/>
    <w:rsid w:val="00AA50F3"/>
    <w:rsid w:val="00AA527B"/>
    <w:rsid w:val="00AA5544"/>
    <w:rsid w:val="00AA7697"/>
    <w:rsid w:val="00AC18F3"/>
    <w:rsid w:val="00AC22A3"/>
    <w:rsid w:val="00AC2BD5"/>
    <w:rsid w:val="00AC5B0D"/>
    <w:rsid w:val="00AC6640"/>
    <w:rsid w:val="00AC6CD9"/>
    <w:rsid w:val="00AD07A6"/>
    <w:rsid w:val="00AD2F03"/>
    <w:rsid w:val="00AD5136"/>
    <w:rsid w:val="00AD6B53"/>
    <w:rsid w:val="00AD6FF6"/>
    <w:rsid w:val="00AE1B08"/>
    <w:rsid w:val="00AF3FF1"/>
    <w:rsid w:val="00B007AA"/>
    <w:rsid w:val="00B0194C"/>
    <w:rsid w:val="00B0259C"/>
    <w:rsid w:val="00B06B08"/>
    <w:rsid w:val="00B07C92"/>
    <w:rsid w:val="00B13FFE"/>
    <w:rsid w:val="00B1507C"/>
    <w:rsid w:val="00B16E44"/>
    <w:rsid w:val="00B2336E"/>
    <w:rsid w:val="00B24077"/>
    <w:rsid w:val="00B247B3"/>
    <w:rsid w:val="00B24A60"/>
    <w:rsid w:val="00B24C71"/>
    <w:rsid w:val="00B25116"/>
    <w:rsid w:val="00B3054D"/>
    <w:rsid w:val="00B31A4A"/>
    <w:rsid w:val="00B3505C"/>
    <w:rsid w:val="00B358D0"/>
    <w:rsid w:val="00B372AE"/>
    <w:rsid w:val="00B4160A"/>
    <w:rsid w:val="00B44CE3"/>
    <w:rsid w:val="00B53B54"/>
    <w:rsid w:val="00B55746"/>
    <w:rsid w:val="00B66C99"/>
    <w:rsid w:val="00B678E7"/>
    <w:rsid w:val="00B75BE9"/>
    <w:rsid w:val="00B874FC"/>
    <w:rsid w:val="00B90BD7"/>
    <w:rsid w:val="00BA2176"/>
    <w:rsid w:val="00BA41A3"/>
    <w:rsid w:val="00BB1B01"/>
    <w:rsid w:val="00BC7A4B"/>
    <w:rsid w:val="00BC7B56"/>
    <w:rsid w:val="00BD3F34"/>
    <w:rsid w:val="00BD44B9"/>
    <w:rsid w:val="00BD4EEE"/>
    <w:rsid w:val="00BD5699"/>
    <w:rsid w:val="00BD5C30"/>
    <w:rsid w:val="00BD6DCC"/>
    <w:rsid w:val="00BD6F30"/>
    <w:rsid w:val="00BD727E"/>
    <w:rsid w:val="00BE123D"/>
    <w:rsid w:val="00BE1810"/>
    <w:rsid w:val="00BE1A0C"/>
    <w:rsid w:val="00BE5FB7"/>
    <w:rsid w:val="00BE6C4F"/>
    <w:rsid w:val="00BF1D1F"/>
    <w:rsid w:val="00BF354C"/>
    <w:rsid w:val="00BF5A1C"/>
    <w:rsid w:val="00BF6A01"/>
    <w:rsid w:val="00BF6F67"/>
    <w:rsid w:val="00BF7A66"/>
    <w:rsid w:val="00C016DD"/>
    <w:rsid w:val="00C16A08"/>
    <w:rsid w:val="00C20E9B"/>
    <w:rsid w:val="00C24884"/>
    <w:rsid w:val="00C33544"/>
    <w:rsid w:val="00C34837"/>
    <w:rsid w:val="00C36565"/>
    <w:rsid w:val="00C37512"/>
    <w:rsid w:val="00C37EAC"/>
    <w:rsid w:val="00C44DF0"/>
    <w:rsid w:val="00C466E9"/>
    <w:rsid w:val="00C472A9"/>
    <w:rsid w:val="00C50EC6"/>
    <w:rsid w:val="00C5755F"/>
    <w:rsid w:val="00C67CC4"/>
    <w:rsid w:val="00C7360C"/>
    <w:rsid w:val="00C75AA1"/>
    <w:rsid w:val="00C76FB5"/>
    <w:rsid w:val="00C843FA"/>
    <w:rsid w:val="00C845BD"/>
    <w:rsid w:val="00C8467D"/>
    <w:rsid w:val="00C91AE3"/>
    <w:rsid w:val="00C93094"/>
    <w:rsid w:val="00C937B6"/>
    <w:rsid w:val="00C9464C"/>
    <w:rsid w:val="00CA348A"/>
    <w:rsid w:val="00CB58CB"/>
    <w:rsid w:val="00CC32DE"/>
    <w:rsid w:val="00CC3375"/>
    <w:rsid w:val="00CC3885"/>
    <w:rsid w:val="00CC5BB7"/>
    <w:rsid w:val="00CC60B5"/>
    <w:rsid w:val="00CC7A2A"/>
    <w:rsid w:val="00CD0DA2"/>
    <w:rsid w:val="00CD5BCB"/>
    <w:rsid w:val="00CE0964"/>
    <w:rsid w:val="00CE394B"/>
    <w:rsid w:val="00CE420D"/>
    <w:rsid w:val="00CF1228"/>
    <w:rsid w:val="00CF264E"/>
    <w:rsid w:val="00D018F1"/>
    <w:rsid w:val="00D034AB"/>
    <w:rsid w:val="00D0481A"/>
    <w:rsid w:val="00D12DD7"/>
    <w:rsid w:val="00D12EE3"/>
    <w:rsid w:val="00D25F97"/>
    <w:rsid w:val="00D26AFF"/>
    <w:rsid w:val="00D3023E"/>
    <w:rsid w:val="00D30B56"/>
    <w:rsid w:val="00D3184D"/>
    <w:rsid w:val="00D32006"/>
    <w:rsid w:val="00D35F9A"/>
    <w:rsid w:val="00D36D32"/>
    <w:rsid w:val="00D40B01"/>
    <w:rsid w:val="00D422AC"/>
    <w:rsid w:val="00D4523D"/>
    <w:rsid w:val="00D526FE"/>
    <w:rsid w:val="00D54034"/>
    <w:rsid w:val="00D57ADD"/>
    <w:rsid w:val="00D6324E"/>
    <w:rsid w:val="00D70D71"/>
    <w:rsid w:val="00D71ABB"/>
    <w:rsid w:val="00D759B0"/>
    <w:rsid w:val="00D852AE"/>
    <w:rsid w:val="00DA525E"/>
    <w:rsid w:val="00DB6C07"/>
    <w:rsid w:val="00DC0963"/>
    <w:rsid w:val="00DC10F7"/>
    <w:rsid w:val="00DC2253"/>
    <w:rsid w:val="00DC5B84"/>
    <w:rsid w:val="00DC5BC8"/>
    <w:rsid w:val="00DC650D"/>
    <w:rsid w:val="00DD2106"/>
    <w:rsid w:val="00DD5F4E"/>
    <w:rsid w:val="00DD74EB"/>
    <w:rsid w:val="00DE1CD0"/>
    <w:rsid w:val="00DF02B1"/>
    <w:rsid w:val="00DF0AC9"/>
    <w:rsid w:val="00DF0D05"/>
    <w:rsid w:val="00DF0DB1"/>
    <w:rsid w:val="00DF3E5B"/>
    <w:rsid w:val="00DF64DA"/>
    <w:rsid w:val="00DF74E3"/>
    <w:rsid w:val="00E058D7"/>
    <w:rsid w:val="00E066F1"/>
    <w:rsid w:val="00E111D0"/>
    <w:rsid w:val="00E113D7"/>
    <w:rsid w:val="00E11B2E"/>
    <w:rsid w:val="00E1361A"/>
    <w:rsid w:val="00E13ED0"/>
    <w:rsid w:val="00E15EC6"/>
    <w:rsid w:val="00E176D2"/>
    <w:rsid w:val="00E23C99"/>
    <w:rsid w:val="00E26850"/>
    <w:rsid w:val="00E33A93"/>
    <w:rsid w:val="00E35279"/>
    <w:rsid w:val="00E3621E"/>
    <w:rsid w:val="00E37336"/>
    <w:rsid w:val="00E543E7"/>
    <w:rsid w:val="00E54B89"/>
    <w:rsid w:val="00E605FD"/>
    <w:rsid w:val="00E61659"/>
    <w:rsid w:val="00E63C19"/>
    <w:rsid w:val="00E6464A"/>
    <w:rsid w:val="00E67D1F"/>
    <w:rsid w:val="00E7490F"/>
    <w:rsid w:val="00E74FDA"/>
    <w:rsid w:val="00E77159"/>
    <w:rsid w:val="00E80F26"/>
    <w:rsid w:val="00E81A6A"/>
    <w:rsid w:val="00E85612"/>
    <w:rsid w:val="00E916EB"/>
    <w:rsid w:val="00E933C6"/>
    <w:rsid w:val="00E93E5D"/>
    <w:rsid w:val="00E95A52"/>
    <w:rsid w:val="00E9633F"/>
    <w:rsid w:val="00EA2789"/>
    <w:rsid w:val="00EA2F5D"/>
    <w:rsid w:val="00EA3AA4"/>
    <w:rsid w:val="00EA47AE"/>
    <w:rsid w:val="00EA6628"/>
    <w:rsid w:val="00EB0EEC"/>
    <w:rsid w:val="00EB6B00"/>
    <w:rsid w:val="00EB6EBA"/>
    <w:rsid w:val="00EC7DBB"/>
    <w:rsid w:val="00ED2A20"/>
    <w:rsid w:val="00ED470C"/>
    <w:rsid w:val="00ED5239"/>
    <w:rsid w:val="00ED73DD"/>
    <w:rsid w:val="00EE1331"/>
    <w:rsid w:val="00EE2DCC"/>
    <w:rsid w:val="00EE3AAC"/>
    <w:rsid w:val="00EE466B"/>
    <w:rsid w:val="00EE4B75"/>
    <w:rsid w:val="00EE5385"/>
    <w:rsid w:val="00EE6F0F"/>
    <w:rsid w:val="00EF196A"/>
    <w:rsid w:val="00EF1A45"/>
    <w:rsid w:val="00EF3BAC"/>
    <w:rsid w:val="00F015A8"/>
    <w:rsid w:val="00F025E0"/>
    <w:rsid w:val="00F032B8"/>
    <w:rsid w:val="00F14259"/>
    <w:rsid w:val="00F15462"/>
    <w:rsid w:val="00F2179A"/>
    <w:rsid w:val="00F41DE0"/>
    <w:rsid w:val="00F46E41"/>
    <w:rsid w:val="00F5039D"/>
    <w:rsid w:val="00F5128B"/>
    <w:rsid w:val="00F53269"/>
    <w:rsid w:val="00F55EDD"/>
    <w:rsid w:val="00F55FBC"/>
    <w:rsid w:val="00F66A19"/>
    <w:rsid w:val="00F70A94"/>
    <w:rsid w:val="00F7107C"/>
    <w:rsid w:val="00F76525"/>
    <w:rsid w:val="00F87C8D"/>
    <w:rsid w:val="00F97DC4"/>
    <w:rsid w:val="00FA5C6A"/>
    <w:rsid w:val="00FA799B"/>
    <w:rsid w:val="00FB0C97"/>
    <w:rsid w:val="00FB0E78"/>
    <w:rsid w:val="00FB481C"/>
    <w:rsid w:val="00FB6055"/>
    <w:rsid w:val="00FC6F10"/>
    <w:rsid w:val="00FD0CB2"/>
    <w:rsid w:val="00FD46FE"/>
    <w:rsid w:val="00FD4976"/>
    <w:rsid w:val="00FD4BA5"/>
    <w:rsid w:val="00FD5022"/>
    <w:rsid w:val="00FD76E4"/>
    <w:rsid w:val="00FE41CA"/>
    <w:rsid w:val="00FE4C6C"/>
    <w:rsid w:val="00FE5098"/>
    <w:rsid w:val="00FF2536"/>
    <w:rsid w:val="00FF3E99"/>
    <w:rsid w:val="00FF451E"/>
    <w:rsid w:val="00FF5386"/>
    <w:rsid w:val="00FF6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B9C2"/>
  <w15:docId w15:val="{236931AB-AF73-4C2F-A9EC-47C7977C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D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aliases w:val="Normal (Web) Char"/>
    <w:basedOn w:val="Normal"/>
    <w:link w:val="NormalWebChar1"/>
    <w:uiPriority w:val="99"/>
    <w:rsid w:val="009A0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rsid w:val="009A04C7"/>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7D1F"/>
  </w:style>
  <w:style w:type="character" w:styleId="Hyperlink">
    <w:name w:val="Hyperlink"/>
    <w:uiPriority w:val="99"/>
    <w:rsid w:val="00E67D1F"/>
    <w:rPr>
      <w:color w:val="0000FF"/>
      <w:u w:val="single"/>
    </w:rPr>
  </w:style>
  <w:style w:type="paragraph" w:styleId="BodyTextIndent">
    <w:name w:val="Body Text Indent"/>
    <w:basedOn w:val="Normal"/>
    <w:link w:val="BodyTextIndentChar"/>
    <w:rsid w:val="00C5755F"/>
    <w:pPr>
      <w:spacing w:before="120" w:after="0" w:line="440" w:lineRule="exact"/>
      <w:ind w:firstLine="72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C5755F"/>
    <w:rPr>
      <w:rFonts w:ascii=".VnTime" w:eastAsia="Times New Roman" w:hAnsi=".VnTime" w:cs="Times New Roman"/>
      <w:sz w:val="28"/>
      <w:szCs w:val="24"/>
    </w:rPr>
  </w:style>
  <w:style w:type="paragraph" w:styleId="ListParagraph">
    <w:name w:val="List Paragraph"/>
    <w:basedOn w:val="Normal"/>
    <w:uiPriority w:val="34"/>
    <w:qFormat/>
    <w:rsid w:val="00856342"/>
    <w:pPr>
      <w:ind w:left="720"/>
      <w:contextualSpacing/>
    </w:pPr>
  </w:style>
  <w:style w:type="paragraph" w:styleId="Header">
    <w:name w:val="header"/>
    <w:basedOn w:val="Normal"/>
    <w:link w:val="HeaderChar"/>
    <w:uiPriority w:val="99"/>
    <w:unhideWhenUsed/>
    <w:rsid w:val="0054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304"/>
  </w:style>
  <w:style w:type="paragraph" w:styleId="Footer">
    <w:name w:val="footer"/>
    <w:basedOn w:val="Normal"/>
    <w:link w:val="FooterChar"/>
    <w:uiPriority w:val="99"/>
    <w:unhideWhenUsed/>
    <w:rsid w:val="0054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228-2016-tt-btc-quan-ly-su-dung-phi-tuyen-dung-du-thi-nang-ngach-thang-hang-cong-vien-chuc-331908.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thue-phi-le-phi/thong-tu-228-2016-tt-btc-quan-ly-su-dung-phi-tuyen-dung-du-thi-nang-ngach-thang-hang-cong-vien-chuc-331908.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948998cdeabfb4e6</MaTinBai>
    <_dlc_DocId xmlns="ae4e42cd-c673-4541-a17d-d353a4125f5e">DDYPFUVZ5X6F-6-4509</_dlc_DocId>
    <_dlc_DocIdUrl xmlns="ae4e42cd-c673-4541-a17d-d353a4125f5e">
      <Url>https://dbdc.backan.gov.vn/_layouts/15/DocIdRedir.aspx?ID=DDYPFUVZ5X6F-6-4509</Url>
      <Description>DDYPFUVZ5X6F-6-4509</Description>
    </_dlc_DocIdUrl>
  </documentManagement>
</p:properties>
</file>

<file path=customXml/itemProps1.xml><?xml version="1.0" encoding="utf-8"?>
<ds:datastoreItem xmlns:ds="http://schemas.openxmlformats.org/officeDocument/2006/customXml" ds:itemID="{AAB28B18-C3EC-4714-B481-446E05E96E89}"/>
</file>

<file path=customXml/itemProps2.xml><?xml version="1.0" encoding="utf-8"?>
<ds:datastoreItem xmlns:ds="http://schemas.openxmlformats.org/officeDocument/2006/customXml" ds:itemID="{D1AB601B-D226-4D4E-9C46-B3C32C2AF3B6}"/>
</file>

<file path=customXml/itemProps3.xml><?xml version="1.0" encoding="utf-8"?>
<ds:datastoreItem xmlns:ds="http://schemas.openxmlformats.org/officeDocument/2006/customXml" ds:itemID="{CC2B9335-022E-4DD6-B9C3-6F14772D3541}"/>
</file>

<file path=customXml/itemProps4.xml><?xml version="1.0" encoding="utf-8"?>
<ds:datastoreItem xmlns:ds="http://schemas.openxmlformats.org/officeDocument/2006/customXml" ds:itemID="{AF6A9F3F-6385-43BC-9BBA-F5E5423328A7}"/>
</file>

<file path=customXml/itemProps5.xml><?xml version="1.0" encoding="utf-8"?>
<ds:datastoreItem xmlns:ds="http://schemas.openxmlformats.org/officeDocument/2006/customXml" ds:itemID="{8E241FC3-466F-401D-A237-216ABF0E636A}"/>
</file>

<file path=docProps/app.xml><?xml version="1.0" encoding="utf-8"?>
<Properties xmlns="http://schemas.openxmlformats.org/officeDocument/2006/extended-properties" xmlns:vt="http://schemas.openxmlformats.org/officeDocument/2006/docPropsVTypes">
  <Template>Normal</Template>
  <TotalTime>676</TotalTime>
  <Pages>9</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504</cp:revision>
  <dcterms:created xsi:type="dcterms:W3CDTF">2021-12-15T06:45:00Z</dcterms:created>
  <dcterms:modified xsi:type="dcterms:W3CDTF">2022-09-15T03:11:00Z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5dd0bb84-6aed-4c4c-b9c3-bcf7cf181d11</vt:lpwstr>
  </property>
</Properties>
</file>