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632" w:rsidRDefault="00281700" w:rsidP="00F92632">
      <w:pPr>
        <w:spacing w:after="0" w:line="240" w:lineRule="auto"/>
        <w:jc w:val="center"/>
        <w:rPr>
          <w:rFonts w:cs="Times New Roman"/>
          <w:b/>
          <w:spacing w:val="-4"/>
          <w:sz w:val="24"/>
          <w:szCs w:val="24"/>
          <w:shd w:val="clear" w:color="auto" w:fill="FFFFFF"/>
        </w:rPr>
      </w:pPr>
      <w:bookmarkStart w:id="0" w:name="_GoBack"/>
      <w:r w:rsidRPr="00F92632">
        <w:rPr>
          <w:rFonts w:cs="Times New Roman"/>
          <w:b/>
          <w:bCs/>
          <w:sz w:val="24"/>
          <w:szCs w:val="24"/>
        </w:rPr>
        <w:t>THUYẾT MINH CƠ SỞ TÍNH CÁC ĐỊNH MỨC</w:t>
      </w:r>
      <w:r w:rsidR="00F92632">
        <w:rPr>
          <w:rFonts w:cs="Times New Roman"/>
          <w:b/>
          <w:bCs/>
          <w:sz w:val="24"/>
          <w:szCs w:val="24"/>
        </w:rPr>
        <w:t xml:space="preserve"> </w:t>
      </w:r>
      <w:r w:rsidRPr="00F92632">
        <w:rPr>
          <w:rFonts w:cs="Times New Roman"/>
          <w:b/>
          <w:bCs/>
          <w:spacing w:val="-4"/>
          <w:sz w:val="24"/>
          <w:szCs w:val="24"/>
        </w:rPr>
        <w:t xml:space="preserve">CỦA CHÍNH SÁCH </w:t>
      </w:r>
      <w:r w:rsidRPr="00F92632">
        <w:rPr>
          <w:rFonts w:cs="Times New Roman"/>
          <w:b/>
          <w:spacing w:val="-4"/>
          <w:sz w:val="24"/>
          <w:szCs w:val="24"/>
          <w:shd w:val="clear" w:color="auto" w:fill="FFFFFF"/>
        </w:rPr>
        <w:t xml:space="preserve">ĐÀO TẠO, BỒI DƯỠNG GIÁO VIÊN </w:t>
      </w:r>
    </w:p>
    <w:p w:rsidR="00281700" w:rsidRDefault="00281700" w:rsidP="00F92632">
      <w:pPr>
        <w:spacing w:after="0" w:line="240" w:lineRule="auto"/>
        <w:jc w:val="center"/>
        <w:rPr>
          <w:rFonts w:cs="Times New Roman"/>
          <w:b/>
          <w:spacing w:val="-4"/>
          <w:sz w:val="24"/>
          <w:szCs w:val="24"/>
          <w:shd w:val="clear" w:color="auto" w:fill="FFFFFF"/>
        </w:rPr>
      </w:pPr>
      <w:r w:rsidRPr="00F92632">
        <w:rPr>
          <w:rFonts w:cs="Times New Roman"/>
          <w:b/>
          <w:spacing w:val="-4"/>
          <w:sz w:val="24"/>
          <w:szCs w:val="24"/>
          <w:shd w:val="clear" w:color="auto" w:fill="FFFFFF"/>
        </w:rPr>
        <w:t>ĐỂ ĐÁP ỨNG THỰC HIỆN CHƯƠNG TRÌNH GIÁO DỤC PHỔ THÔNG 2018 TRÊN ĐỊA BÀN TỈNH BẮC KẠN</w:t>
      </w:r>
    </w:p>
    <w:p w:rsidR="004E5E2A" w:rsidRPr="00551B17" w:rsidRDefault="00F92632" w:rsidP="00F92632">
      <w:pPr>
        <w:spacing w:after="0" w:line="240" w:lineRule="auto"/>
        <w:jc w:val="center"/>
        <w:rPr>
          <w:rFonts w:ascii="Times New Roman Bold" w:hAnsi="Times New Roman Bold"/>
          <w:b/>
          <w:bCs/>
          <w:spacing w:val="-4"/>
        </w:rPr>
      </w:pPr>
      <w:r w:rsidRPr="00F92632">
        <w:rPr>
          <w:rFonts w:ascii="Times New Roman Italic" w:hAnsi="Times New Roman Italic" w:cs="Times New Roman"/>
          <w:i/>
          <w:sz w:val="26"/>
          <w:szCs w:val="24"/>
          <w:shd w:val="clear" w:color="auto" w:fill="FFFFFF"/>
        </w:rPr>
        <w:t>(Kèm theo Tờ trình số         /TTr-UBND ngày      tháng 9 năm 2022 của UBND tỉnh)</w:t>
      </w:r>
    </w:p>
    <w:tbl>
      <w:tblPr>
        <w:tblStyle w:val="TableGrid"/>
        <w:tblW w:w="14857" w:type="dxa"/>
        <w:tblLook w:val="04A0" w:firstRow="1" w:lastRow="0" w:firstColumn="1" w:lastColumn="0" w:noHBand="0" w:noVBand="1"/>
      </w:tblPr>
      <w:tblGrid>
        <w:gridCol w:w="2263"/>
        <w:gridCol w:w="1843"/>
        <w:gridCol w:w="2239"/>
        <w:gridCol w:w="1984"/>
        <w:gridCol w:w="6521"/>
        <w:gridCol w:w="7"/>
      </w:tblGrid>
      <w:tr w:rsidR="00672624" w:rsidRPr="0053498B" w:rsidTr="00F92632">
        <w:trPr>
          <w:gridAfter w:val="1"/>
          <w:wAfter w:w="7" w:type="dxa"/>
          <w:trHeight w:val="631"/>
          <w:tblHeader/>
        </w:trPr>
        <w:tc>
          <w:tcPr>
            <w:tcW w:w="2263" w:type="dxa"/>
            <w:vAlign w:val="center"/>
            <w:hideMark/>
          </w:tcPr>
          <w:p w:rsidR="00672624" w:rsidRPr="0053498B" w:rsidRDefault="00672624" w:rsidP="007A5DA0">
            <w:pPr>
              <w:jc w:val="center"/>
              <w:rPr>
                <w:b/>
                <w:bCs/>
              </w:rPr>
            </w:pPr>
            <w:r w:rsidRPr="0053498B">
              <w:rPr>
                <w:b/>
                <w:bCs/>
              </w:rPr>
              <w:t xml:space="preserve">Nội dung </w:t>
            </w:r>
          </w:p>
        </w:tc>
        <w:tc>
          <w:tcPr>
            <w:tcW w:w="1843" w:type="dxa"/>
            <w:vAlign w:val="center"/>
            <w:hideMark/>
          </w:tcPr>
          <w:p w:rsidR="00672624" w:rsidRPr="0053498B" w:rsidRDefault="00672624" w:rsidP="007A5DA0">
            <w:pPr>
              <w:jc w:val="center"/>
              <w:rPr>
                <w:b/>
                <w:bCs/>
              </w:rPr>
            </w:pPr>
            <w:r w:rsidRPr="0053498B">
              <w:rPr>
                <w:b/>
                <w:bCs/>
              </w:rPr>
              <w:t>Đối tượng được hỗ trợ</w:t>
            </w:r>
          </w:p>
        </w:tc>
        <w:tc>
          <w:tcPr>
            <w:tcW w:w="2239" w:type="dxa"/>
            <w:vAlign w:val="center"/>
            <w:hideMark/>
          </w:tcPr>
          <w:p w:rsidR="00672624" w:rsidRPr="0053498B" w:rsidRDefault="00672624" w:rsidP="007A5DA0">
            <w:pPr>
              <w:jc w:val="center"/>
              <w:rPr>
                <w:b/>
                <w:bCs/>
              </w:rPr>
            </w:pPr>
            <w:r>
              <w:rPr>
                <w:b/>
                <w:bCs/>
              </w:rPr>
              <w:t>Số tín chỉ</w:t>
            </w:r>
            <w:r w:rsidR="003C52CA">
              <w:rPr>
                <w:b/>
                <w:bCs/>
              </w:rPr>
              <w:t>, thời gian ĐT, BD</w:t>
            </w:r>
          </w:p>
        </w:tc>
        <w:tc>
          <w:tcPr>
            <w:tcW w:w="1984" w:type="dxa"/>
            <w:vAlign w:val="center"/>
          </w:tcPr>
          <w:p w:rsidR="00672624" w:rsidRPr="0053498B" w:rsidRDefault="00672624" w:rsidP="007A5DA0">
            <w:pPr>
              <w:jc w:val="center"/>
              <w:rPr>
                <w:b/>
                <w:bCs/>
              </w:rPr>
            </w:pPr>
            <w:r w:rsidRPr="0053498B">
              <w:rPr>
                <w:b/>
                <w:bCs/>
              </w:rPr>
              <w:t>Mức hỗ trợ</w:t>
            </w:r>
          </w:p>
        </w:tc>
        <w:tc>
          <w:tcPr>
            <w:tcW w:w="6521" w:type="dxa"/>
            <w:vAlign w:val="center"/>
            <w:hideMark/>
          </w:tcPr>
          <w:p w:rsidR="00672624" w:rsidRPr="0053498B" w:rsidRDefault="00672624" w:rsidP="007A5DA0">
            <w:pPr>
              <w:jc w:val="center"/>
              <w:rPr>
                <w:b/>
                <w:bCs/>
              </w:rPr>
            </w:pPr>
            <w:r w:rsidRPr="0053498B">
              <w:rPr>
                <w:b/>
                <w:bCs/>
              </w:rPr>
              <w:t>Cơ sở tính toán, đề xuất</w:t>
            </w:r>
          </w:p>
        </w:tc>
      </w:tr>
      <w:tr w:rsidR="00B55C58" w:rsidRPr="0053498B" w:rsidTr="00F92632">
        <w:trPr>
          <w:trHeight w:val="431"/>
        </w:trPr>
        <w:tc>
          <w:tcPr>
            <w:tcW w:w="14857" w:type="dxa"/>
            <w:gridSpan w:val="6"/>
            <w:hideMark/>
          </w:tcPr>
          <w:p w:rsidR="00B55C58" w:rsidRPr="0053498B" w:rsidRDefault="00B55C58" w:rsidP="00A26CDB">
            <w:pPr>
              <w:jc w:val="both"/>
            </w:pPr>
            <w:r w:rsidRPr="00281700">
              <w:rPr>
                <w:b/>
                <w:bCs/>
              </w:rPr>
              <w:t xml:space="preserve">I. </w:t>
            </w:r>
            <w:r>
              <w:rPr>
                <w:rFonts w:eastAsia="TimesNewRomanPSMT"/>
                <w:b/>
                <w:spacing w:val="-4"/>
                <w:szCs w:val="28"/>
              </w:rPr>
              <w:t>Số tín chỉ đào tạo, bồi dưỡng</w:t>
            </w:r>
          </w:p>
        </w:tc>
      </w:tr>
      <w:tr w:rsidR="00672624" w:rsidRPr="0053498B" w:rsidTr="00F92632">
        <w:trPr>
          <w:gridAfter w:val="1"/>
          <w:wAfter w:w="7" w:type="dxa"/>
          <w:trHeight w:val="618"/>
        </w:trPr>
        <w:tc>
          <w:tcPr>
            <w:tcW w:w="2263" w:type="dxa"/>
          </w:tcPr>
          <w:p w:rsidR="00672624" w:rsidRPr="00D93804" w:rsidRDefault="00672624" w:rsidP="00A26CDB">
            <w:pPr>
              <w:jc w:val="both"/>
              <w:rPr>
                <w:bCs/>
              </w:rPr>
            </w:pPr>
            <w:r w:rsidRPr="00D93804">
              <w:rPr>
                <w:bCs/>
              </w:rPr>
              <w:t xml:space="preserve">1. </w:t>
            </w:r>
            <w:r>
              <w:rPr>
                <w:bCs/>
              </w:rPr>
              <w:t>Đào tạo liên thông trình độ đại học</w:t>
            </w:r>
          </w:p>
        </w:tc>
        <w:tc>
          <w:tcPr>
            <w:tcW w:w="1843" w:type="dxa"/>
          </w:tcPr>
          <w:p w:rsidR="00672624" w:rsidRPr="0053498B" w:rsidRDefault="00672624" w:rsidP="00A26CDB">
            <w:pPr>
              <w:jc w:val="both"/>
            </w:pPr>
            <w:r>
              <w:t>Giáo viên tham gia đào tạo liên thông trình độ đại học</w:t>
            </w:r>
          </w:p>
        </w:tc>
        <w:tc>
          <w:tcPr>
            <w:tcW w:w="2239" w:type="dxa"/>
          </w:tcPr>
          <w:p w:rsidR="003C52CA" w:rsidRDefault="003C52CA" w:rsidP="003C52CA">
            <w:pPr>
              <w:rPr>
                <w:szCs w:val="28"/>
              </w:rPr>
            </w:pPr>
            <w:r>
              <w:rPr>
                <w:szCs w:val="28"/>
              </w:rPr>
              <w:t xml:space="preserve">- </w:t>
            </w:r>
            <w:r w:rsidR="0050433C">
              <w:rPr>
                <w:szCs w:val="28"/>
              </w:rPr>
              <w:t>60 tín chỉ</w:t>
            </w:r>
          </w:p>
          <w:p w:rsidR="00672624" w:rsidRPr="0053498B" w:rsidRDefault="003C52CA" w:rsidP="003C52CA">
            <w:r>
              <w:rPr>
                <w:szCs w:val="28"/>
              </w:rPr>
              <w:t>- Thời gian đào tạo: 0</w:t>
            </w:r>
            <w:r w:rsidR="0050433C">
              <w:rPr>
                <w:szCs w:val="28"/>
              </w:rPr>
              <w:t>2 năm</w:t>
            </w:r>
          </w:p>
        </w:tc>
        <w:tc>
          <w:tcPr>
            <w:tcW w:w="1984" w:type="dxa"/>
          </w:tcPr>
          <w:p w:rsidR="00672624" w:rsidRPr="0053498B" w:rsidRDefault="00672624" w:rsidP="00A26CDB">
            <w:pPr>
              <w:jc w:val="both"/>
            </w:pPr>
          </w:p>
        </w:tc>
        <w:tc>
          <w:tcPr>
            <w:tcW w:w="6521" w:type="dxa"/>
          </w:tcPr>
          <w:p w:rsidR="00F2280A" w:rsidRDefault="0050433C" w:rsidP="00A26CDB">
            <w:pPr>
              <w:jc w:val="both"/>
            </w:pPr>
            <w:r>
              <w:t xml:space="preserve">- </w:t>
            </w:r>
            <w:r w:rsidR="00F2280A">
              <w:t>Theo Thông tư số 08/</w:t>
            </w:r>
            <w:r w:rsidR="00D23B41">
              <w:t>2021/TT-BGDĐT ngày 18/3/2021 của Bộ GD&amp;ĐT ban hành Quy chế đào tạo trình độ đại học.</w:t>
            </w:r>
          </w:p>
          <w:p w:rsidR="00672624" w:rsidRPr="0053498B" w:rsidRDefault="00D23B41" w:rsidP="00A26CDB">
            <w:pPr>
              <w:jc w:val="both"/>
            </w:pPr>
            <w:r>
              <w:t xml:space="preserve">- </w:t>
            </w:r>
            <w:r w:rsidR="00F2280A">
              <w:t xml:space="preserve">Công văn </w:t>
            </w:r>
            <w:r>
              <w:t>325/ĐHSP-ĐT ngày 10/3/2022 của Trường ĐHSP - ĐH Thái Nguyên về việc phúc đáp nội dung Công văn số 411/SGDĐT-TCĐT ngày 04/3/2022 của Sở GD&amp;ĐT</w:t>
            </w:r>
          </w:p>
        </w:tc>
      </w:tr>
      <w:tr w:rsidR="00672624" w:rsidRPr="0053498B" w:rsidTr="00F92632">
        <w:trPr>
          <w:gridAfter w:val="1"/>
          <w:wAfter w:w="7" w:type="dxa"/>
          <w:trHeight w:val="699"/>
        </w:trPr>
        <w:tc>
          <w:tcPr>
            <w:tcW w:w="2263" w:type="dxa"/>
          </w:tcPr>
          <w:p w:rsidR="00672624" w:rsidRPr="0053498B" w:rsidRDefault="00672624" w:rsidP="00A26CDB">
            <w:pPr>
              <w:jc w:val="both"/>
              <w:rPr>
                <w:b/>
                <w:bCs/>
              </w:rPr>
            </w:pPr>
            <w:r w:rsidRPr="00D93804">
              <w:rPr>
                <w:bCs/>
              </w:rPr>
              <w:t>2.</w:t>
            </w:r>
            <w:r w:rsidR="00F92632">
              <w:rPr>
                <w:bCs/>
              </w:rPr>
              <w:t xml:space="preserve"> </w:t>
            </w:r>
            <w:r w:rsidR="00DA5257">
              <w:rPr>
                <w:rFonts w:eastAsia="TimesNewRomanPSMT"/>
                <w:spacing w:val="-4"/>
                <w:szCs w:val="28"/>
              </w:rPr>
              <w:t xml:space="preserve">Bồi dưỡng giáo viên Tin học </w:t>
            </w:r>
          </w:p>
        </w:tc>
        <w:tc>
          <w:tcPr>
            <w:tcW w:w="1843" w:type="dxa"/>
          </w:tcPr>
          <w:p w:rsidR="00672624" w:rsidRPr="0053498B" w:rsidRDefault="00672624" w:rsidP="00A26CDB">
            <w:pPr>
              <w:jc w:val="both"/>
            </w:pPr>
            <w:r>
              <w:t>Giáo viên</w:t>
            </w:r>
            <w:r w:rsidR="00DA5257">
              <w:t xml:space="preserve"> tiểu học</w:t>
            </w:r>
            <w:r>
              <w:t xml:space="preserve"> tham gia </w:t>
            </w:r>
            <w:r w:rsidR="00DA5257">
              <w:t xml:space="preserve">bồi dưỡng Tin học dạy môn Tin học và Công nghệ </w:t>
            </w:r>
          </w:p>
        </w:tc>
        <w:tc>
          <w:tcPr>
            <w:tcW w:w="2239" w:type="dxa"/>
          </w:tcPr>
          <w:p w:rsidR="00DA5257" w:rsidRPr="003931A4" w:rsidRDefault="00DA5257" w:rsidP="003931A4">
            <w:pPr>
              <w:spacing w:before="40"/>
              <w:jc w:val="both"/>
              <w:rPr>
                <w:spacing w:val="-10"/>
                <w:sz w:val="22"/>
                <w:szCs w:val="20"/>
              </w:rPr>
            </w:pPr>
            <w:r w:rsidRPr="003931A4">
              <w:rPr>
                <w:spacing w:val="-10"/>
                <w:sz w:val="22"/>
                <w:szCs w:val="20"/>
              </w:rPr>
              <w:t>- Đối tượng 1: 20 tín chỉ.</w:t>
            </w:r>
          </w:p>
          <w:p w:rsidR="00DA5257" w:rsidRPr="003931A4" w:rsidRDefault="00DA5257" w:rsidP="003931A4">
            <w:pPr>
              <w:spacing w:before="40"/>
              <w:jc w:val="both"/>
              <w:rPr>
                <w:spacing w:val="-10"/>
                <w:sz w:val="22"/>
                <w:szCs w:val="20"/>
              </w:rPr>
            </w:pPr>
            <w:r w:rsidRPr="003931A4">
              <w:rPr>
                <w:spacing w:val="-10"/>
                <w:sz w:val="22"/>
                <w:szCs w:val="20"/>
              </w:rPr>
              <w:t>- Đối tượng 2: 24 tín chỉ.</w:t>
            </w:r>
          </w:p>
          <w:p w:rsidR="00DA5257" w:rsidRPr="003931A4" w:rsidRDefault="00DA5257" w:rsidP="003931A4">
            <w:pPr>
              <w:spacing w:before="40"/>
              <w:jc w:val="both"/>
              <w:rPr>
                <w:spacing w:val="-10"/>
                <w:sz w:val="22"/>
                <w:szCs w:val="20"/>
              </w:rPr>
            </w:pPr>
            <w:r w:rsidRPr="003931A4">
              <w:rPr>
                <w:spacing w:val="-10"/>
                <w:sz w:val="22"/>
                <w:szCs w:val="20"/>
              </w:rPr>
              <w:t>- Đối tượng 3: 28 tín chỉ.</w:t>
            </w:r>
          </w:p>
          <w:p w:rsidR="00672624" w:rsidRPr="003931A4" w:rsidRDefault="00DA5257" w:rsidP="003931A4">
            <w:pPr>
              <w:spacing w:before="40"/>
              <w:jc w:val="both"/>
              <w:rPr>
                <w:spacing w:val="-10"/>
                <w:sz w:val="22"/>
                <w:szCs w:val="20"/>
              </w:rPr>
            </w:pPr>
            <w:r w:rsidRPr="003931A4">
              <w:rPr>
                <w:spacing w:val="-10"/>
                <w:sz w:val="22"/>
                <w:szCs w:val="20"/>
              </w:rPr>
              <w:t>- Đối tượng 4: 20 tín chỉ.</w:t>
            </w:r>
          </w:p>
          <w:p w:rsidR="00DA5257" w:rsidRPr="0053498B" w:rsidRDefault="00DA5257" w:rsidP="003931A4">
            <w:pPr>
              <w:spacing w:before="40"/>
              <w:jc w:val="both"/>
            </w:pPr>
            <w:r w:rsidRPr="00DA5257">
              <w:rPr>
                <w:sz w:val="22"/>
                <w:szCs w:val="20"/>
              </w:rPr>
              <w:t xml:space="preserve">- </w:t>
            </w:r>
            <w:r w:rsidRPr="003931A4">
              <w:rPr>
                <w:spacing w:val="-10"/>
                <w:sz w:val="22"/>
                <w:szCs w:val="20"/>
              </w:rPr>
              <w:t>Thời gian bồi dưỡng: 02 tháng</w:t>
            </w:r>
          </w:p>
        </w:tc>
        <w:tc>
          <w:tcPr>
            <w:tcW w:w="1984" w:type="dxa"/>
          </w:tcPr>
          <w:p w:rsidR="00672624" w:rsidRPr="0053498B" w:rsidRDefault="00672624" w:rsidP="00A26CDB">
            <w:pPr>
              <w:jc w:val="both"/>
            </w:pPr>
          </w:p>
        </w:tc>
        <w:tc>
          <w:tcPr>
            <w:tcW w:w="6521" w:type="dxa"/>
          </w:tcPr>
          <w:p w:rsidR="000541EA" w:rsidRDefault="000541EA" w:rsidP="00DA5257">
            <w:pPr>
              <w:jc w:val="both"/>
            </w:pPr>
          </w:p>
          <w:p w:rsidR="000541EA" w:rsidRDefault="000541EA" w:rsidP="00DA5257">
            <w:pPr>
              <w:jc w:val="both"/>
            </w:pPr>
          </w:p>
          <w:p w:rsidR="00DA5257" w:rsidRPr="0053498B" w:rsidRDefault="00DA5257" w:rsidP="00DA5257">
            <w:pPr>
              <w:jc w:val="both"/>
            </w:pPr>
            <w:r>
              <w:t xml:space="preserve">Theo Quyết định số </w:t>
            </w:r>
            <w:r w:rsidRPr="005E2C71">
              <w:rPr>
                <w:szCs w:val="28"/>
              </w:rPr>
              <w:t>2453/QĐ-BGDĐTngày 21/7/2021 của Bộ trưởng Bộ GD&amp;ĐT</w:t>
            </w:r>
            <w:r>
              <w:rPr>
                <w:szCs w:val="28"/>
              </w:rPr>
              <w:t xml:space="preserve"> ban hành Chương trình bồi dưỡng giáo viên Tin học dạy môn Tin học và Công nghệ Tiểu học.</w:t>
            </w:r>
          </w:p>
        </w:tc>
      </w:tr>
      <w:tr w:rsidR="00672624" w:rsidRPr="0053498B" w:rsidTr="00F92632">
        <w:trPr>
          <w:gridAfter w:val="1"/>
          <w:wAfter w:w="7" w:type="dxa"/>
          <w:trHeight w:val="699"/>
        </w:trPr>
        <w:tc>
          <w:tcPr>
            <w:tcW w:w="2263" w:type="dxa"/>
          </w:tcPr>
          <w:p w:rsidR="00DA5257" w:rsidRDefault="00DA5257" w:rsidP="00A26CDB">
            <w:pPr>
              <w:jc w:val="both"/>
              <w:rPr>
                <w:rFonts w:eastAsia="TimesNewRomanPSMT"/>
                <w:spacing w:val="-4"/>
                <w:szCs w:val="28"/>
              </w:rPr>
            </w:pPr>
            <w:r>
              <w:rPr>
                <w:bCs/>
              </w:rPr>
              <w:t>3</w:t>
            </w:r>
            <w:r w:rsidR="00672624" w:rsidRPr="00D93804">
              <w:rPr>
                <w:bCs/>
              </w:rPr>
              <w:t>.</w:t>
            </w:r>
            <w:r w:rsidR="00F92632">
              <w:rPr>
                <w:bCs/>
              </w:rPr>
              <w:t xml:space="preserve"> </w:t>
            </w:r>
            <w:r>
              <w:rPr>
                <w:rFonts w:eastAsia="TimesNewRomanPSMT"/>
                <w:spacing w:val="-4"/>
                <w:szCs w:val="28"/>
              </w:rPr>
              <w:t>Bồi dưỡng giáo viên THCS dạy môn Khoa học tự nhiên</w:t>
            </w:r>
          </w:p>
          <w:p w:rsidR="00672624" w:rsidRPr="0053498B" w:rsidRDefault="00672624" w:rsidP="00A26CDB">
            <w:pPr>
              <w:jc w:val="both"/>
              <w:rPr>
                <w:b/>
                <w:bCs/>
              </w:rPr>
            </w:pPr>
          </w:p>
        </w:tc>
        <w:tc>
          <w:tcPr>
            <w:tcW w:w="1843" w:type="dxa"/>
          </w:tcPr>
          <w:p w:rsidR="00672624" w:rsidRPr="0053498B" w:rsidRDefault="00DA5257" w:rsidP="00A26CDB">
            <w:pPr>
              <w:jc w:val="both"/>
            </w:pPr>
            <w:r>
              <w:t xml:space="preserve">Giáo viên THCS tham gia bồi dưỡng </w:t>
            </w:r>
            <w:r w:rsidR="000541EA">
              <w:rPr>
                <w:rFonts w:eastAsia="TimesNewRomanPSMT"/>
                <w:spacing w:val="-4"/>
                <w:szCs w:val="28"/>
              </w:rPr>
              <w:t>dạy môn Khoa học tự nhiên</w:t>
            </w:r>
          </w:p>
        </w:tc>
        <w:tc>
          <w:tcPr>
            <w:tcW w:w="2239" w:type="dxa"/>
          </w:tcPr>
          <w:p w:rsidR="000541EA" w:rsidRPr="003931A4" w:rsidRDefault="000541EA" w:rsidP="003931A4">
            <w:pPr>
              <w:spacing w:before="40"/>
              <w:jc w:val="both"/>
              <w:rPr>
                <w:spacing w:val="-10"/>
                <w:sz w:val="22"/>
                <w:szCs w:val="20"/>
              </w:rPr>
            </w:pPr>
            <w:r w:rsidRPr="003931A4">
              <w:rPr>
                <w:spacing w:val="-10"/>
                <w:sz w:val="22"/>
                <w:szCs w:val="20"/>
              </w:rPr>
              <w:t>- Đối tượng 1: 36 tín chỉ.</w:t>
            </w:r>
          </w:p>
          <w:p w:rsidR="000541EA" w:rsidRPr="003931A4" w:rsidRDefault="000541EA" w:rsidP="003931A4">
            <w:pPr>
              <w:spacing w:before="40"/>
              <w:jc w:val="both"/>
              <w:rPr>
                <w:spacing w:val="-10"/>
                <w:sz w:val="22"/>
                <w:szCs w:val="20"/>
              </w:rPr>
            </w:pPr>
            <w:r w:rsidRPr="003931A4">
              <w:rPr>
                <w:spacing w:val="-10"/>
                <w:sz w:val="22"/>
                <w:szCs w:val="20"/>
              </w:rPr>
              <w:t>- Đối tượng 2: 20 tín chỉ.</w:t>
            </w:r>
          </w:p>
          <w:p w:rsidR="00672624" w:rsidRPr="0053498B" w:rsidRDefault="000541EA" w:rsidP="003931A4">
            <w:pPr>
              <w:spacing w:before="40"/>
              <w:jc w:val="both"/>
            </w:pPr>
            <w:r w:rsidRPr="003931A4">
              <w:rPr>
                <w:spacing w:val="-10"/>
                <w:sz w:val="22"/>
                <w:szCs w:val="20"/>
              </w:rPr>
              <w:t>- Thời gian bồi dưỡng: 03 tháng</w:t>
            </w:r>
          </w:p>
        </w:tc>
        <w:tc>
          <w:tcPr>
            <w:tcW w:w="1984" w:type="dxa"/>
          </w:tcPr>
          <w:p w:rsidR="00672624" w:rsidRPr="0053498B" w:rsidRDefault="00672624" w:rsidP="00A26CDB">
            <w:pPr>
              <w:jc w:val="both"/>
            </w:pPr>
          </w:p>
        </w:tc>
        <w:tc>
          <w:tcPr>
            <w:tcW w:w="6521" w:type="dxa"/>
          </w:tcPr>
          <w:p w:rsidR="000541EA" w:rsidRDefault="000541EA" w:rsidP="00A26CDB">
            <w:pPr>
              <w:jc w:val="both"/>
            </w:pPr>
          </w:p>
          <w:p w:rsidR="00672624" w:rsidRPr="0053498B" w:rsidRDefault="000541EA" w:rsidP="00A26CDB">
            <w:pPr>
              <w:jc w:val="both"/>
            </w:pPr>
            <w:r>
              <w:t xml:space="preserve">Theo Quyết định số </w:t>
            </w:r>
            <w:r w:rsidRPr="005E2C71">
              <w:rPr>
                <w:szCs w:val="28"/>
              </w:rPr>
              <w:t>245</w:t>
            </w:r>
            <w:r>
              <w:rPr>
                <w:szCs w:val="28"/>
              </w:rPr>
              <w:t>4</w:t>
            </w:r>
            <w:r w:rsidRPr="005E2C71">
              <w:rPr>
                <w:szCs w:val="28"/>
              </w:rPr>
              <w:t>/QĐ-BGDĐTngày 21/7/2021 của Bộ trưởng Bộ GD&amp;ĐT</w:t>
            </w:r>
            <w:r>
              <w:rPr>
                <w:szCs w:val="28"/>
              </w:rPr>
              <w:t xml:space="preserve"> ban hành Chương trình b</w:t>
            </w:r>
            <w:r>
              <w:rPr>
                <w:rFonts w:eastAsia="TimesNewRomanPSMT"/>
                <w:spacing w:val="-4"/>
                <w:szCs w:val="28"/>
              </w:rPr>
              <w:t>ồi dưỡng giáo viên THCS dạy môn Khoa học tự nhiên</w:t>
            </w:r>
            <w:r>
              <w:rPr>
                <w:szCs w:val="28"/>
              </w:rPr>
              <w:t>.</w:t>
            </w:r>
          </w:p>
        </w:tc>
      </w:tr>
      <w:tr w:rsidR="00672624" w:rsidRPr="0053498B" w:rsidTr="00F92632">
        <w:trPr>
          <w:gridAfter w:val="1"/>
          <w:wAfter w:w="7" w:type="dxa"/>
          <w:trHeight w:val="699"/>
        </w:trPr>
        <w:tc>
          <w:tcPr>
            <w:tcW w:w="2263" w:type="dxa"/>
          </w:tcPr>
          <w:p w:rsidR="00672624" w:rsidRPr="0053498B" w:rsidRDefault="000541EA" w:rsidP="00A26CDB">
            <w:pPr>
              <w:jc w:val="both"/>
              <w:rPr>
                <w:b/>
                <w:bCs/>
              </w:rPr>
            </w:pPr>
            <w:r>
              <w:rPr>
                <w:bCs/>
              </w:rPr>
              <w:t>4</w:t>
            </w:r>
            <w:r w:rsidR="00672624" w:rsidRPr="00D93804">
              <w:rPr>
                <w:bCs/>
              </w:rPr>
              <w:t>.</w:t>
            </w:r>
            <w:r w:rsidR="00F92632">
              <w:rPr>
                <w:bCs/>
              </w:rPr>
              <w:t xml:space="preserve"> </w:t>
            </w:r>
            <w:r>
              <w:rPr>
                <w:rFonts w:eastAsia="TimesNewRomanPSMT"/>
                <w:spacing w:val="-4"/>
                <w:szCs w:val="28"/>
              </w:rPr>
              <w:t>Bồi dưỡng giáo viên THCS dạy môn Lịch sử và Địa lý</w:t>
            </w:r>
          </w:p>
        </w:tc>
        <w:tc>
          <w:tcPr>
            <w:tcW w:w="1843" w:type="dxa"/>
          </w:tcPr>
          <w:p w:rsidR="00672624" w:rsidRPr="0053498B" w:rsidRDefault="000541EA" w:rsidP="00A26CDB">
            <w:pPr>
              <w:jc w:val="both"/>
            </w:pPr>
            <w:r>
              <w:t xml:space="preserve">Giáo viên THCS tham gia bồi dưỡng </w:t>
            </w:r>
            <w:r>
              <w:rPr>
                <w:rFonts w:eastAsia="TimesNewRomanPSMT"/>
                <w:spacing w:val="-4"/>
                <w:szCs w:val="28"/>
              </w:rPr>
              <w:t>dạy môn Lịch sử và Địa lý</w:t>
            </w:r>
          </w:p>
        </w:tc>
        <w:tc>
          <w:tcPr>
            <w:tcW w:w="2239" w:type="dxa"/>
          </w:tcPr>
          <w:p w:rsidR="00672624" w:rsidRDefault="000541EA" w:rsidP="00A26CDB">
            <w:pPr>
              <w:jc w:val="both"/>
              <w:rPr>
                <w:szCs w:val="28"/>
              </w:rPr>
            </w:pPr>
            <w:r>
              <w:rPr>
                <w:szCs w:val="28"/>
              </w:rPr>
              <w:t>- 20 tín chỉ</w:t>
            </w:r>
          </w:p>
          <w:p w:rsidR="000541EA" w:rsidRPr="0053498B" w:rsidRDefault="000541EA" w:rsidP="00A26CDB">
            <w:pPr>
              <w:jc w:val="both"/>
            </w:pPr>
            <w:r w:rsidRPr="00DA5257">
              <w:rPr>
                <w:sz w:val="22"/>
                <w:szCs w:val="20"/>
              </w:rPr>
              <w:t>- Thời gian bồi dưỡng: 0</w:t>
            </w:r>
            <w:r>
              <w:rPr>
                <w:sz w:val="22"/>
                <w:szCs w:val="20"/>
              </w:rPr>
              <w:t>3</w:t>
            </w:r>
            <w:r w:rsidRPr="00DA5257">
              <w:rPr>
                <w:sz w:val="22"/>
                <w:szCs w:val="20"/>
              </w:rPr>
              <w:t xml:space="preserve"> tháng</w:t>
            </w:r>
          </w:p>
        </w:tc>
        <w:tc>
          <w:tcPr>
            <w:tcW w:w="1984" w:type="dxa"/>
          </w:tcPr>
          <w:p w:rsidR="00672624" w:rsidRPr="0053498B" w:rsidRDefault="00672624" w:rsidP="00A26CDB">
            <w:pPr>
              <w:jc w:val="both"/>
            </w:pPr>
          </w:p>
        </w:tc>
        <w:tc>
          <w:tcPr>
            <w:tcW w:w="6521" w:type="dxa"/>
          </w:tcPr>
          <w:p w:rsidR="00672624" w:rsidRPr="0053498B" w:rsidRDefault="000541EA" w:rsidP="00A26CDB">
            <w:pPr>
              <w:jc w:val="both"/>
            </w:pPr>
            <w:r>
              <w:t xml:space="preserve">Theo Quyết định số </w:t>
            </w:r>
            <w:r w:rsidRPr="005E2C71">
              <w:rPr>
                <w:szCs w:val="28"/>
              </w:rPr>
              <w:t>245</w:t>
            </w:r>
            <w:r>
              <w:rPr>
                <w:szCs w:val="28"/>
              </w:rPr>
              <w:t>5</w:t>
            </w:r>
            <w:r w:rsidRPr="005E2C71">
              <w:rPr>
                <w:szCs w:val="28"/>
              </w:rPr>
              <w:t>/QĐ-BGDĐTngày 21/7/2021 của Bộ trưởng Bộ GD&amp;ĐT</w:t>
            </w:r>
            <w:r>
              <w:rPr>
                <w:szCs w:val="28"/>
              </w:rPr>
              <w:t xml:space="preserve"> ban hành Chương trình b</w:t>
            </w:r>
            <w:r>
              <w:rPr>
                <w:rFonts w:eastAsia="TimesNewRomanPSMT"/>
                <w:spacing w:val="-4"/>
                <w:szCs w:val="28"/>
              </w:rPr>
              <w:t>ồi dưỡng giáo viên THCS dạy môn Lịch sử và Địa lý</w:t>
            </w:r>
            <w:r>
              <w:rPr>
                <w:szCs w:val="28"/>
              </w:rPr>
              <w:t>.</w:t>
            </w:r>
          </w:p>
        </w:tc>
      </w:tr>
      <w:tr w:rsidR="00585CD4" w:rsidRPr="0053498B" w:rsidTr="00F92632">
        <w:trPr>
          <w:trHeight w:val="431"/>
        </w:trPr>
        <w:tc>
          <w:tcPr>
            <w:tcW w:w="14857" w:type="dxa"/>
            <w:gridSpan w:val="6"/>
            <w:hideMark/>
          </w:tcPr>
          <w:p w:rsidR="00585CD4" w:rsidRPr="0053498B" w:rsidRDefault="00585CD4" w:rsidP="00E61D35">
            <w:pPr>
              <w:jc w:val="both"/>
            </w:pPr>
            <w:r w:rsidRPr="00281700">
              <w:rPr>
                <w:b/>
                <w:bCs/>
              </w:rPr>
              <w:t>I</w:t>
            </w:r>
            <w:r w:rsidR="003C52CA">
              <w:rPr>
                <w:b/>
                <w:bCs/>
              </w:rPr>
              <w:t>I</w:t>
            </w:r>
            <w:r w:rsidRPr="00281700">
              <w:rPr>
                <w:b/>
                <w:bCs/>
              </w:rPr>
              <w:t xml:space="preserve">. </w:t>
            </w:r>
            <w:r w:rsidRPr="00281700">
              <w:rPr>
                <w:rFonts w:eastAsia="TimesNewRomanPSMT"/>
                <w:b/>
                <w:spacing w:val="-4"/>
                <w:szCs w:val="28"/>
              </w:rPr>
              <w:t>Chi phí dịch vụ đào tạo, bồi dưỡng và các khoản chi phí bắt buộc phải trả cho các cơ sở đào tạo, bồi dưỡng</w:t>
            </w:r>
          </w:p>
        </w:tc>
      </w:tr>
      <w:tr w:rsidR="00672624" w:rsidRPr="0053498B" w:rsidTr="00F92632">
        <w:trPr>
          <w:gridAfter w:val="1"/>
          <w:wAfter w:w="7" w:type="dxa"/>
          <w:trHeight w:val="618"/>
        </w:trPr>
        <w:tc>
          <w:tcPr>
            <w:tcW w:w="2263" w:type="dxa"/>
          </w:tcPr>
          <w:p w:rsidR="00672624" w:rsidRPr="00D93804" w:rsidRDefault="00672624" w:rsidP="00672624">
            <w:pPr>
              <w:jc w:val="both"/>
              <w:rPr>
                <w:bCs/>
              </w:rPr>
            </w:pPr>
            <w:r w:rsidRPr="00D93804">
              <w:rPr>
                <w:bCs/>
              </w:rPr>
              <w:t xml:space="preserve">1. </w:t>
            </w:r>
            <w:r w:rsidRPr="00D93804">
              <w:rPr>
                <w:rFonts w:eastAsia="TimesNewRomanPSMT"/>
                <w:spacing w:val="-4"/>
                <w:szCs w:val="28"/>
              </w:rPr>
              <w:t>Chi phí dịch vụ đào tạo, bồi dưỡng và các khoản chi phí bắt buộc phải trả cho các cơ sở bồi dưỡng</w:t>
            </w:r>
          </w:p>
        </w:tc>
        <w:tc>
          <w:tcPr>
            <w:tcW w:w="1843" w:type="dxa"/>
          </w:tcPr>
          <w:p w:rsidR="00672624" w:rsidRPr="0053498B" w:rsidRDefault="00672624" w:rsidP="00672624">
            <w:pPr>
              <w:jc w:val="both"/>
            </w:pPr>
            <w:r w:rsidRPr="00FC24CE">
              <w:t xml:space="preserve">Giáo viên </w:t>
            </w:r>
            <w:r>
              <w:t xml:space="preserve">tham gia bồi dưỡng các  môn Lịch sử và Địa lý, Khoa học tự nhiên, Tin học </w:t>
            </w:r>
            <w:r>
              <w:lastRenderedPageBreak/>
              <w:t>và Công nghệ</w:t>
            </w:r>
          </w:p>
        </w:tc>
        <w:tc>
          <w:tcPr>
            <w:tcW w:w="2239" w:type="dxa"/>
          </w:tcPr>
          <w:p w:rsidR="00672624" w:rsidRPr="0053498B" w:rsidRDefault="00672624" w:rsidP="00672624">
            <w:pPr>
              <w:jc w:val="both"/>
            </w:pPr>
          </w:p>
        </w:tc>
        <w:tc>
          <w:tcPr>
            <w:tcW w:w="1984" w:type="dxa"/>
          </w:tcPr>
          <w:p w:rsidR="00672624" w:rsidRPr="0053498B" w:rsidRDefault="00672624" w:rsidP="00672624">
            <w:pPr>
              <w:jc w:val="both"/>
            </w:pPr>
            <w:r w:rsidRPr="00FC24CE">
              <w:rPr>
                <w:szCs w:val="28"/>
              </w:rPr>
              <w:t>200.000 đồng/tín chỉ/người</w:t>
            </w:r>
          </w:p>
        </w:tc>
        <w:tc>
          <w:tcPr>
            <w:tcW w:w="6521" w:type="dxa"/>
          </w:tcPr>
          <w:p w:rsidR="00672624" w:rsidRDefault="00672624" w:rsidP="00672624">
            <w:pPr>
              <w:jc w:val="both"/>
            </w:pPr>
            <w:r>
              <w:t xml:space="preserve">- </w:t>
            </w:r>
            <w:r w:rsidRPr="00065BC7">
              <w:rPr>
                <w:spacing w:val="-4"/>
              </w:rPr>
              <w:t xml:space="preserve">Trên cơ sở thực tiễn mức thu bồi dưỡng của các trường, cụ thể theo </w:t>
            </w:r>
            <w:r w:rsidRPr="00065BC7">
              <w:rPr>
                <w:rFonts w:eastAsia="TimesNewRomanPSMT"/>
                <w:spacing w:val="-4"/>
                <w:szCs w:val="28"/>
              </w:rPr>
              <w:t>Công văn số 325/ĐHSP-ĐT ngày 10/3/2022 của Trường Đại học sư phạm - Đại học Thái Nguyên; Công văn số 302/ĐHSPHN-ĐTBDTX ngày 10/3/2022 của Trường Đại học Sư phạm</w:t>
            </w:r>
            <w:r>
              <w:rPr>
                <w:rFonts w:eastAsia="TimesNewRomanPSMT"/>
                <w:spacing w:val="-4"/>
                <w:szCs w:val="28"/>
              </w:rPr>
              <w:t xml:space="preserve"> Hà Nội</w:t>
            </w:r>
            <w:r w:rsidRPr="00065BC7">
              <w:rPr>
                <w:rFonts w:eastAsia="TimesNewRomanPSMT"/>
                <w:spacing w:val="-4"/>
                <w:szCs w:val="28"/>
              </w:rPr>
              <w:t xml:space="preserve">, </w:t>
            </w:r>
            <w:r w:rsidRPr="00065BC7">
              <w:rPr>
                <w:spacing w:val="-4"/>
              </w:rPr>
              <w:t>thì mức thu là 200</w:t>
            </w:r>
            <w:r>
              <w:rPr>
                <w:spacing w:val="-4"/>
              </w:rPr>
              <w:t>.000 đồng</w:t>
            </w:r>
            <w:r w:rsidRPr="00065BC7">
              <w:rPr>
                <w:spacing w:val="-4"/>
              </w:rPr>
              <w:t>/tín chỉ/người</w:t>
            </w:r>
            <w:r>
              <w:t>.</w:t>
            </w:r>
          </w:p>
          <w:p w:rsidR="00672624" w:rsidRPr="0053498B" w:rsidRDefault="00672624" w:rsidP="00672624">
            <w:pPr>
              <w:jc w:val="both"/>
            </w:pPr>
            <w:r>
              <w:rPr>
                <w:rFonts w:eastAsia="TimesNewRomanPSMT"/>
                <w:spacing w:val="-4"/>
                <w:szCs w:val="28"/>
              </w:rPr>
              <w:t>-</w:t>
            </w:r>
            <w:r w:rsidR="00F92632">
              <w:rPr>
                <w:rFonts w:eastAsia="TimesNewRomanPSMT"/>
                <w:spacing w:val="-4"/>
                <w:szCs w:val="28"/>
              </w:rPr>
              <w:t xml:space="preserve"> </w:t>
            </w:r>
            <w:r>
              <w:rPr>
                <w:rFonts w:eastAsia="TimesNewRomanPSMT"/>
                <w:spacing w:val="-4"/>
                <w:szCs w:val="28"/>
              </w:rPr>
              <w:t>V</w:t>
            </w:r>
            <w:r w:rsidRPr="004E2A8F">
              <w:rPr>
                <w:rFonts w:eastAsia="TimesNewRomanPSMT"/>
                <w:spacing w:val="-4"/>
                <w:szCs w:val="28"/>
              </w:rPr>
              <w:t xml:space="preserve">ận dụng khoản 1, Điều 2 Nghị quyết số 21/NQ-HĐND ngày </w:t>
            </w:r>
            <w:r w:rsidRPr="004E2A8F">
              <w:rPr>
                <w:rFonts w:eastAsia="TimesNewRomanPSMT"/>
                <w:spacing w:val="-4"/>
                <w:szCs w:val="28"/>
              </w:rPr>
              <w:lastRenderedPageBreak/>
              <w:t>10/12/2018 của HĐND tỉnh Bắc Kạn quy định mức chi đào tạo, bồi dưỡng cán bộ công chức, viên chức trong nước do ngân sách địa phương đảm bảo</w:t>
            </w:r>
          </w:p>
        </w:tc>
      </w:tr>
      <w:tr w:rsidR="00672624" w:rsidRPr="0053498B" w:rsidTr="00F92632">
        <w:trPr>
          <w:gridAfter w:val="1"/>
          <w:wAfter w:w="7" w:type="dxa"/>
          <w:trHeight w:val="699"/>
        </w:trPr>
        <w:tc>
          <w:tcPr>
            <w:tcW w:w="2263" w:type="dxa"/>
          </w:tcPr>
          <w:p w:rsidR="00672624" w:rsidRPr="0053498B" w:rsidRDefault="00672624" w:rsidP="00672624">
            <w:pPr>
              <w:jc w:val="both"/>
              <w:rPr>
                <w:b/>
                <w:bCs/>
              </w:rPr>
            </w:pPr>
            <w:r w:rsidRPr="00D93804">
              <w:rPr>
                <w:bCs/>
              </w:rPr>
              <w:lastRenderedPageBreak/>
              <w:t>2.</w:t>
            </w:r>
            <w:r w:rsidRPr="00D93804">
              <w:rPr>
                <w:rFonts w:eastAsia="TimesNewRomanPSMT"/>
                <w:spacing w:val="-4"/>
                <w:szCs w:val="28"/>
              </w:rPr>
              <w:t xml:space="preserve">Chi phí dịch vụ đào tạo, bồi dưỡng và các khoản chi phí bắt buộc phải trả cho các cơ sở </w:t>
            </w:r>
            <w:r>
              <w:rPr>
                <w:rFonts w:eastAsia="TimesNewRomanPSMT"/>
                <w:spacing w:val="-4"/>
                <w:szCs w:val="28"/>
              </w:rPr>
              <w:t>đào tạo</w:t>
            </w:r>
          </w:p>
        </w:tc>
        <w:tc>
          <w:tcPr>
            <w:tcW w:w="1843" w:type="dxa"/>
          </w:tcPr>
          <w:p w:rsidR="00672624" w:rsidRPr="0053498B" w:rsidRDefault="00672624" w:rsidP="00672624">
            <w:pPr>
              <w:jc w:val="both"/>
            </w:pPr>
            <w:r>
              <w:t>Giáo viên tham gia đào tạo liên thông trình độ đại học</w:t>
            </w:r>
          </w:p>
        </w:tc>
        <w:tc>
          <w:tcPr>
            <w:tcW w:w="2239" w:type="dxa"/>
          </w:tcPr>
          <w:p w:rsidR="00672624" w:rsidRPr="0053498B" w:rsidRDefault="00672624" w:rsidP="00672624">
            <w:pPr>
              <w:jc w:val="both"/>
            </w:pPr>
          </w:p>
        </w:tc>
        <w:tc>
          <w:tcPr>
            <w:tcW w:w="1984" w:type="dxa"/>
          </w:tcPr>
          <w:p w:rsidR="00672624" w:rsidRPr="0053498B" w:rsidRDefault="00672624" w:rsidP="00672624">
            <w:pPr>
              <w:jc w:val="both"/>
            </w:pPr>
            <w:r>
              <w:rPr>
                <w:szCs w:val="28"/>
              </w:rPr>
              <w:t>3</w:t>
            </w:r>
            <w:r w:rsidRPr="00FC24CE">
              <w:rPr>
                <w:szCs w:val="28"/>
              </w:rPr>
              <w:t>00.000 đồng/tín chỉ/người</w:t>
            </w:r>
          </w:p>
        </w:tc>
        <w:tc>
          <w:tcPr>
            <w:tcW w:w="6521" w:type="dxa"/>
          </w:tcPr>
          <w:p w:rsidR="00672624" w:rsidRDefault="00672624" w:rsidP="00672624">
            <w:pPr>
              <w:jc w:val="both"/>
              <w:rPr>
                <w:rFonts w:eastAsia="TimesNewRomanPSMT"/>
                <w:spacing w:val="-4"/>
                <w:szCs w:val="28"/>
              </w:rPr>
            </w:pPr>
            <w:r>
              <w:t xml:space="preserve">- </w:t>
            </w:r>
            <w:r w:rsidRPr="00065BC7">
              <w:t>Trên cơ sở thực tiễn mứ</w:t>
            </w:r>
            <w:r>
              <w:t xml:space="preserve">c thu </w:t>
            </w:r>
            <w:r w:rsidR="00AA122D">
              <w:t>đào tạo</w:t>
            </w:r>
            <w:r w:rsidRPr="00065BC7">
              <w:t xml:space="preserve"> của các trường</w:t>
            </w:r>
            <w:r>
              <w:t xml:space="preserve">, cụ thể theo </w:t>
            </w:r>
            <w:r w:rsidRPr="004E2A8F">
              <w:rPr>
                <w:rFonts w:eastAsia="TimesNewRomanPSMT"/>
                <w:spacing w:val="-4"/>
                <w:szCs w:val="28"/>
              </w:rPr>
              <w:t>Công văn số 351/ĐHSP-ĐT ngày 15/3/2022 của Trường Đại học sư phạm - Đại học Thái Nguyên</w:t>
            </w:r>
            <w:r>
              <w:rPr>
                <w:rFonts w:eastAsia="TimesNewRomanPSMT"/>
                <w:spacing w:val="-4"/>
                <w:szCs w:val="28"/>
              </w:rPr>
              <w:t>, thì mức thu là 3</w:t>
            </w:r>
            <w:r w:rsidRPr="00065BC7">
              <w:rPr>
                <w:spacing w:val="-4"/>
              </w:rPr>
              <w:t>00</w:t>
            </w:r>
            <w:r>
              <w:rPr>
                <w:spacing w:val="-4"/>
              </w:rPr>
              <w:t>.000 đồng</w:t>
            </w:r>
            <w:r w:rsidRPr="00065BC7">
              <w:rPr>
                <w:spacing w:val="-4"/>
              </w:rPr>
              <w:t>/tín chỉ/người</w:t>
            </w:r>
            <w:r>
              <w:t>.</w:t>
            </w:r>
          </w:p>
          <w:p w:rsidR="00672624" w:rsidRPr="0053498B" w:rsidRDefault="00672624" w:rsidP="00672624">
            <w:pPr>
              <w:jc w:val="both"/>
            </w:pPr>
            <w:r>
              <w:rPr>
                <w:rFonts w:eastAsia="TimesNewRomanPSMT"/>
                <w:spacing w:val="-4"/>
                <w:szCs w:val="28"/>
              </w:rPr>
              <w:t xml:space="preserve">- </w:t>
            </w:r>
            <w:r w:rsidRPr="00065BC7">
              <w:rPr>
                <w:rFonts w:eastAsia="TimesNewRomanPSMT"/>
                <w:spacing w:val="-6"/>
                <w:szCs w:val="28"/>
              </w:rPr>
              <w:t>Vận dụng khoản 1, Điều 2 Nghị quyết số 21/NQ-HĐND ngày 10/12/2018 của HĐND tỉnh Bắc Kạn quy định mức chi đào tạo, bồi dưỡng cán bộ công chức, viên chức trong nước do ngân sách địa phương đảm bảo.</w:t>
            </w:r>
          </w:p>
        </w:tc>
      </w:tr>
      <w:tr w:rsidR="00672624" w:rsidRPr="0053498B" w:rsidTr="00F92632">
        <w:trPr>
          <w:trHeight w:val="478"/>
        </w:trPr>
        <w:tc>
          <w:tcPr>
            <w:tcW w:w="14857" w:type="dxa"/>
            <w:gridSpan w:val="6"/>
            <w:noWrap/>
            <w:hideMark/>
          </w:tcPr>
          <w:p w:rsidR="00672624" w:rsidRPr="0053498B" w:rsidRDefault="00672624" w:rsidP="00672624">
            <w:pPr>
              <w:tabs>
                <w:tab w:val="left" w:pos="0"/>
              </w:tabs>
              <w:spacing w:before="120" w:after="120" w:line="340" w:lineRule="exact"/>
              <w:rPr>
                <w:b/>
                <w:bCs/>
              </w:rPr>
            </w:pPr>
            <w:r>
              <w:rPr>
                <w:rFonts w:eastAsia="TimesNewRomanPSMT"/>
                <w:b/>
                <w:spacing w:val="-4"/>
                <w:szCs w:val="28"/>
              </w:rPr>
              <w:t>I</w:t>
            </w:r>
            <w:r w:rsidR="003C52CA">
              <w:rPr>
                <w:rFonts w:eastAsia="TimesNewRomanPSMT"/>
                <w:b/>
                <w:spacing w:val="-4"/>
                <w:szCs w:val="28"/>
              </w:rPr>
              <w:t>I</w:t>
            </w:r>
            <w:r>
              <w:rPr>
                <w:rFonts w:eastAsia="TimesNewRomanPSMT"/>
                <w:b/>
                <w:spacing w:val="-4"/>
                <w:szCs w:val="28"/>
              </w:rPr>
              <w:t>I</w:t>
            </w:r>
            <w:r w:rsidRPr="00585CD4">
              <w:rPr>
                <w:rFonts w:eastAsia="TimesNewRomanPSMT"/>
                <w:b/>
                <w:spacing w:val="-4"/>
                <w:szCs w:val="28"/>
              </w:rPr>
              <w:t>. Kinh phí mua tài liệu học tập bắt buộc</w:t>
            </w:r>
            <w:r>
              <w:rPr>
                <w:rFonts w:eastAsia="TimesNewRomanPSMT"/>
                <w:b/>
                <w:spacing w:val="-4"/>
                <w:szCs w:val="28"/>
              </w:rPr>
              <w:t xml:space="preserve"> (hỗ trợ 01 lần)</w:t>
            </w:r>
            <w:r w:rsidRPr="00585CD4">
              <w:rPr>
                <w:rFonts w:eastAsia="TimesNewRomanPSMT"/>
                <w:b/>
                <w:spacing w:val="-4"/>
                <w:szCs w:val="28"/>
              </w:rPr>
              <w:t>:</w:t>
            </w:r>
          </w:p>
        </w:tc>
      </w:tr>
      <w:tr w:rsidR="00672624" w:rsidRPr="0053498B" w:rsidTr="00F92632">
        <w:trPr>
          <w:gridAfter w:val="1"/>
          <w:wAfter w:w="7" w:type="dxa"/>
          <w:trHeight w:val="2312"/>
        </w:trPr>
        <w:tc>
          <w:tcPr>
            <w:tcW w:w="2263" w:type="dxa"/>
            <w:hideMark/>
          </w:tcPr>
          <w:p w:rsidR="00672624" w:rsidRPr="006271D8" w:rsidRDefault="00672624" w:rsidP="00672624">
            <w:pPr>
              <w:tabs>
                <w:tab w:val="left" w:pos="0"/>
              </w:tabs>
              <w:spacing w:before="120" w:after="120" w:line="340" w:lineRule="exact"/>
              <w:jc w:val="both"/>
              <w:rPr>
                <w:bCs/>
              </w:rPr>
            </w:pPr>
            <w:r w:rsidRPr="006271D8">
              <w:rPr>
                <w:rFonts w:eastAsia="TimesNewRomanPSMT"/>
                <w:spacing w:val="-4"/>
                <w:szCs w:val="28"/>
              </w:rPr>
              <w:t>1. Bồi dưỡng</w:t>
            </w:r>
          </w:p>
        </w:tc>
        <w:tc>
          <w:tcPr>
            <w:tcW w:w="1843" w:type="dxa"/>
            <w:hideMark/>
          </w:tcPr>
          <w:p w:rsidR="00672624" w:rsidRPr="0053498B" w:rsidRDefault="00672624" w:rsidP="00672624">
            <w:pPr>
              <w:jc w:val="both"/>
            </w:pPr>
            <w:r w:rsidRPr="00FC24CE">
              <w:t xml:space="preserve">Giáo viên </w:t>
            </w:r>
            <w:r>
              <w:t>tham gia bồi dưỡng các  môn Lịch sử và Địa lý, Khoa học tự nhiên, Tin học và Công nghệ</w:t>
            </w:r>
          </w:p>
        </w:tc>
        <w:tc>
          <w:tcPr>
            <w:tcW w:w="2239" w:type="dxa"/>
            <w:hideMark/>
          </w:tcPr>
          <w:p w:rsidR="00672624" w:rsidRPr="0053498B" w:rsidRDefault="00672624" w:rsidP="00672624">
            <w:pPr>
              <w:jc w:val="both"/>
            </w:pPr>
          </w:p>
        </w:tc>
        <w:tc>
          <w:tcPr>
            <w:tcW w:w="1984" w:type="dxa"/>
          </w:tcPr>
          <w:p w:rsidR="00672624" w:rsidRPr="0053498B" w:rsidRDefault="00672624" w:rsidP="00672624">
            <w:pPr>
              <w:jc w:val="both"/>
            </w:pPr>
            <w:r w:rsidRPr="004E2A8F">
              <w:rPr>
                <w:rFonts w:eastAsia="TimesNewRomanPSMT"/>
                <w:spacing w:val="-4"/>
                <w:szCs w:val="28"/>
              </w:rPr>
              <w:t>Hỗ trợ tối đa tiền mua tài liệu một lần, mức hỗ trợ bằng hệ số 0,2 mức lương cơ sở hiện hành: 1.490.000 đồng x 20% = 298.000 đồng.</w:t>
            </w:r>
          </w:p>
        </w:tc>
        <w:tc>
          <w:tcPr>
            <w:tcW w:w="6521" w:type="dxa"/>
            <w:hideMark/>
          </w:tcPr>
          <w:p w:rsidR="00672624" w:rsidRDefault="00672624" w:rsidP="00672624">
            <w:pPr>
              <w:jc w:val="both"/>
              <w:rPr>
                <w:rFonts w:eastAsia="TimesNewRomanPSMT"/>
                <w:spacing w:val="-4"/>
                <w:szCs w:val="28"/>
              </w:rPr>
            </w:pPr>
            <w:r>
              <w:rPr>
                <w:rFonts w:eastAsia="TimesNewRomanPSMT"/>
                <w:spacing w:val="-4"/>
                <w:szCs w:val="28"/>
              </w:rPr>
              <w:t xml:space="preserve">- </w:t>
            </w:r>
            <w:r w:rsidRPr="00327615">
              <w:rPr>
                <w:rFonts w:eastAsia="TimesNewRomanPSMT"/>
                <w:spacing w:val="-6"/>
                <w:szCs w:val="28"/>
              </w:rPr>
              <w:t>Vận dụng khoản 2, Điều 2 Nghị quyết số 21/NQ-HĐND ngày 10/12/2018 của HĐND tỉnh Bắc Kạn quy định mức chi đào tạo, bồi dưỡng cán bộ công chức, viên chức trong nước do ngân sách địa phương đảm bảo.</w:t>
            </w:r>
          </w:p>
          <w:p w:rsidR="00672624" w:rsidRDefault="00672624" w:rsidP="00672624">
            <w:pPr>
              <w:jc w:val="both"/>
              <w:rPr>
                <w:rFonts w:eastAsia="TimesNewRomanPSMT"/>
                <w:spacing w:val="-4"/>
                <w:szCs w:val="28"/>
              </w:rPr>
            </w:pPr>
            <w:r>
              <w:rPr>
                <w:rFonts w:eastAsia="TimesNewRomanPSMT"/>
                <w:spacing w:val="-4"/>
                <w:szCs w:val="28"/>
              </w:rPr>
              <w:t xml:space="preserve">- Cách tính: Đối với môn Tin học và Công nghệ có thời gian đào tạo 02 tháng, với đối tượng có ít tín chỉ nhất là 20 tín chỉ. </w:t>
            </w:r>
          </w:p>
          <w:p w:rsidR="00672624" w:rsidRDefault="00672624" w:rsidP="00672624">
            <w:pPr>
              <w:jc w:val="both"/>
              <w:rPr>
                <w:rFonts w:eastAsia="TimesNewRomanPSMT"/>
                <w:spacing w:val="-4"/>
                <w:szCs w:val="28"/>
              </w:rPr>
            </w:pPr>
            <w:r>
              <w:rPr>
                <w:rFonts w:eastAsia="TimesNewRomanPSMT"/>
                <w:spacing w:val="-4"/>
                <w:szCs w:val="28"/>
              </w:rPr>
              <w:t>+ Nếu quyển tài liệu của mỗi tín chỉ là 50 trang: 50 trang x 300 đồng = 15.000 đồng/quyển/tín chỉ.</w:t>
            </w:r>
          </w:p>
          <w:p w:rsidR="00672624" w:rsidRPr="0053498B" w:rsidRDefault="00672624" w:rsidP="00672624">
            <w:pPr>
              <w:jc w:val="both"/>
            </w:pPr>
            <w:r>
              <w:rPr>
                <w:rFonts w:eastAsia="TimesNewRomanPSMT"/>
                <w:spacing w:val="-4"/>
                <w:szCs w:val="28"/>
              </w:rPr>
              <w:t>+ Với 20 tín chỉ: 15.000 đồng/quyển x 20 tín chỉ = 300.000 đồng</w:t>
            </w:r>
          </w:p>
        </w:tc>
      </w:tr>
      <w:tr w:rsidR="00672624" w:rsidRPr="0053498B" w:rsidTr="00F92632">
        <w:trPr>
          <w:gridAfter w:val="1"/>
          <w:wAfter w:w="7" w:type="dxa"/>
          <w:trHeight w:val="242"/>
        </w:trPr>
        <w:tc>
          <w:tcPr>
            <w:tcW w:w="2263" w:type="dxa"/>
            <w:hideMark/>
          </w:tcPr>
          <w:p w:rsidR="00672624" w:rsidRPr="006271D8" w:rsidRDefault="00672624" w:rsidP="00672624">
            <w:pPr>
              <w:tabs>
                <w:tab w:val="left" w:pos="0"/>
              </w:tabs>
              <w:spacing w:before="120" w:after="120" w:line="340" w:lineRule="exact"/>
              <w:jc w:val="both"/>
              <w:rPr>
                <w:bCs/>
              </w:rPr>
            </w:pPr>
            <w:r w:rsidRPr="006271D8">
              <w:rPr>
                <w:rFonts w:eastAsia="TimesNewRomanPSMT"/>
                <w:spacing w:val="-4"/>
                <w:szCs w:val="28"/>
              </w:rPr>
              <w:t>2. Đào tạo</w:t>
            </w:r>
          </w:p>
        </w:tc>
        <w:tc>
          <w:tcPr>
            <w:tcW w:w="1843" w:type="dxa"/>
          </w:tcPr>
          <w:p w:rsidR="00672624" w:rsidRPr="0053498B" w:rsidRDefault="00672624" w:rsidP="00672624">
            <w:pPr>
              <w:jc w:val="both"/>
            </w:pPr>
            <w:r>
              <w:t>Giáo viên tham gia đào tạo liên thông trình độ đại học</w:t>
            </w:r>
          </w:p>
        </w:tc>
        <w:tc>
          <w:tcPr>
            <w:tcW w:w="2239" w:type="dxa"/>
          </w:tcPr>
          <w:p w:rsidR="00672624" w:rsidRPr="0053498B" w:rsidRDefault="00672624" w:rsidP="00672624">
            <w:pPr>
              <w:jc w:val="both"/>
            </w:pPr>
          </w:p>
        </w:tc>
        <w:tc>
          <w:tcPr>
            <w:tcW w:w="1984" w:type="dxa"/>
          </w:tcPr>
          <w:p w:rsidR="00672624" w:rsidRPr="0053498B" w:rsidRDefault="00672624" w:rsidP="00672624">
            <w:pPr>
              <w:jc w:val="both"/>
            </w:pPr>
            <w:r w:rsidRPr="004E2A8F">
              <w:rPr>
                <w:rFonts w:eastAsia="TimesNewRomanPSMT"/>
                <w:spacing w:val="-4"/>
                <w:szCs w:val="28"/>
              </w:rPr>
              <w:t>Hỗ trợ tối đa tiền mua tài liệu mỗi năm một lần, mức hỗ trợ mỗi lần bằng hệ số 0,6 mức lương cơ sở hiện hành: 1.490.000 đồng x 60% = 894.000 đồng.</w:t>
            </w:r>
          </w:p>
        </w:tc>
        <w:tc>
          <w:tcPr>
            <w:tcW w:w="6521" w:type="dxa"/>
            <w:hideMark/>
          </w:tcPr>
          <w:p w:rsidR="00672624" w:rsidRDefault="00672624" w:rsidP="00672624">
            <w:pPr>
              <w:jc w:val="both"/>
              <w:rPr>
                <w:rFonts w:eastAsia="TimesNewRomanPSMT"/>
                <w:spacing w:val="-4"/>
                <w:szCs w:val="28"/>
              </w:rPr>
            </w:pPr>
            <w:r>
              <w:t xml:space="preserve">- Theo </w:t>
            </w:r>
            <w:r w:rsidRPr="004E2A8F">
              <w:rPr>
                <w:rFonts w:eastAsia="TimesNewRomanPSMT"/>
                <w:spacing w:val="-4"/>
                <w:szCs w:val="28"/>
              </w:rPr>
              <w:t>Công văn số 351/ĐHSP-ĐT ngày 15/3/2022 của Trường Đại học sư phạm - Đại học Thái Nguyên</w:t>
            </w:r>
            <w:r>
              <w:rPr>
                <w:rFonts w:eastAsia="TimesNewRomanPSMT"/>
                <w:spacing w:val="-4"/>
                <w:szCs w:val="28"/>
              </w:rPr>
              <w:t xml:space="preserve"> (60 tín chỉ).</w:t>
            </w:r>
          </w:p>
          <w:p w:rsidR="00672624" w:rsidRDefault="00672624" w:rsidP="00672624">
            <w:pPr>
              <w:jc w:val="both"/>
              <w:rPr>
                <w:rFonts w:eastAsia="TimesNewRomanPSMT"/>
                <w:spacing w:val="-4"/>
                <w:szCs w:val="28"/>
              </w:rPr>
            </w:pPr>
            <w:r>
              <w:rPr>
                <w:rFonts w:eastAsia="TimesNewRomanPSMT"/>
                <w:spacing w:val="-4"/>
                <w:szCs w:val="28"/>
              </w:rPr>
              <w:t>- V</w:t>
            </w:r>
            <w:r w:rsidRPr="004E2A8F">
              <w:rPr>
                <w:rFonts w:eastAsia="TimesNewRomanPSMT"/>
                <w:spacing w:val="-4"/>
                <w:szCs w:val="28"/>
              </w:rPr>
              <w:t xml:space="preserve">ận dụng khoản </w:t>
            </w:r>
            <w:r>
              <w:rPr>
                <w:rFonts w:eastAsia="TimesNewRomanPSMT"/>
                <w:spacing w:val="-4"/>
                <w:szCs w:val="28"/>
              </w:rPr>
              <w:t>2</w:t>
            </w:r>
            <w:r w:rsidRPr="004E2A8F">
              <w:rPr>
                <w:rFonts w:eastAsia="TimesNewRomanPSMT"/>
                <w:spacing w:val="-4"/>
                <w:szCs w:val="28"/>
              </w:rPr>
              <w:t>, Điều 2 Nghị quyết số 21/NQ-HĐND ngày 10/12/2018 của HĐND tỉnh Bắc Kạn quy định mức chi đào tạo, bồi dưỡng cán bộ công chức, viên chức trong nước do ngân sách địa phương đảm bảo</w:t>
            </w:r>
            <w:r>
              <w:rPr>
                <w:rFonts w:eastAsia="TimesNewRomanPSMT"/>
                <w:spacing w:val="-4"/>
                <w:szCs w:val="28"/>
              </w:rPr>
              <w:t>.</w:t>
            </w:r>
          </w:p>
          <w:p w:rsidR="00672624" w:rsidRDefault="00672624" w:rsidP="00672624">
            <w:pPr>
              <w:jc w:val="both"/>
              <w:rPr>
                <w:rFonts w:eastAsia="TimesNewRomanPSMT"/>
                <w:spacing w:val="-4"/>
                <w:szCs w:val="28"/>
              </w:rPr>
            </w:pPr>
            <w:r>
              <w:rPr>
                <w:rFonts w:eastAsia="TimesNewRomanPSMT"/>
                <w:spacing w:val="-4"/>
                <w:szCs w:val="28"/>
              </w:rPr>
              <w:t xml:space="preserve">- Cách tính: Đào tạo liên thông trình độ đại học là 2 năm với 60 tín chỉ </w:t>
            </w:r>
          </w:p>
          <w:p w:rsidR="00672624" w:rsidRDefault="00672624" w:rsidP="00672624">
            <w:pPr>
              <w:jc w:val="both"/>
              <w:rPr>
                <w:rFonts w:eastAsia="TimesNewRomanPSMT"/>
                <w:spacing w:val="-4"/>
                <w:szCs w:val="28"/>
              </w:rPr>
            </w:pPr>
            <w:r>
              <w:rPr>
                <w:rFonts w:eastAsia="TimesNewRomanPSMT"/>
                <w:spacing w:val="-4"/>
                <w:szCs w:val="28"/>
              </w:rPr>
              <w:t>+ Nếu quyển tài liệu của mỗi tín chỉ là 50 trang: 50 trang x 300 đồng = 15.000 đồng/quyển/tín chỉ.</w:t>
            </w:r>
          </w:p>
          <w:p w:rsidR="00672624" w:rsidRPr="0053498B" w:rsidRDefault="00672624" w:rsidP="00672624">
            <w:pPr>
              <w:jc w:val="both"/>
            </w:pPr>
            <w:r>
              <w:rPr>
                <w:rFonts w:eastAsia="TimesNewRomanPSMT"/>
                <w:spacing w:val="-4"/>
                <w:szCs w:val="28"/>
              </w:rPr>
              <w:lastRenderedPageBreak/>
              <w:t>+ Với 60 tín chỉ: 15.000 đồng/quyển x 60 tín chỉ = 900.000 đồng</w:t>
            </w:r>
          </w:p>
        </w:tc>
      </w:tr>
      <w:tr w:rsidR="00672624" w:rsidRPr="0053498B" w:rsidTr="00F92632">
        <w:trPr>
          <w:trHeight w:val="623"/>
        </w:trPr>
        <w:tc>
          <w:tcPr>
            <w:tcW w:w="14857" w:type="dxa"/>
            <w:gridSpan w:val="6"/>
          </w:tcPr>
          <w:p w:rsidR="00672624" w:rsidRDefault="00672624" w:rsidP="00672624">
            <w:pPr>
              <w:jc w:val="both"/>
            </w:pPr>
            <w:r>
              <w:rPr>
                <w:rFonts w:eastAsia="TimesNewRomanPSMT"/>
                <w:b/>
                <w:spacing w:val="-4"/>
                <w:szCs w:val="28"/>
              </w:rPr>
              <w:lastRenderedPageBreak/>
              <w:t>I</w:t>
            </w:r>
            <w:r w:rsidR="003C52CA">
              <w:rPr>
                <w:rFonts w:eastAsia="TimesNewRomanPSMT"/>
                <w:b/>
                <w:spacing w:val="-4"/>
                <w:szCs w:val="28"/>
              </w:rPr>
              <w:t>V</w:t>
            </w:r>
            <w:r w:rsidRPr="00B34EB0">
              <w:rPr>
                <w:rFonts w:eastAsia="TimesNewRomanPSMT"/>
                <w:b/>
                <w:spacing w:val="-4"/>
                <w:szCs w:val="28"/>
              </w:rPr>
              <w:t xml:space="preserve">. </w:t>
            </w:r>
            <w:r w:rsidRPr="00B34EB0">
              <w:rPr>
                <w:rFonts w:eastAsia="TimesNewRomanPSMT"/>
                <w:b/>
                <w:spacing w:val="-6"/>
                <w:szCs w:val="28"/>
              </w:rPr>
              <w:t>Chi phí đi lại từ cơ quan đến nơi học tập (bao gồm lượt đi và lượt về; nghỉ lễ, nghỉ tết)</w:t>
            </w:r>
            <w:r w:rsidRPr="00B34EB0">
              <w:rPr>
                <w:rFonts w:eastAsia="TimesNewRomanPSMT"/>
                <w:b/>
                <w:spacing w:val="-4"/>
                <w:szCs w:val="28"/>
              </w:rPr>
              <w:t xml:space="preserve">: </w:t>
            </w:r>
            <w:r w:rsidRPr="00B34EB0">
              <w:rPr>
                <w:rFonts w:eastAsia="TimesNewRomanPSMT"/>
                <w:b/>
                <w:spacing w:val="-6"/>
                <w:szCs w:val="28"/>
              </w:rPr>
              <w:t>Viên chức đi đào tạo, bồi dưỡng được hỗ trợ tiền vé tàu hỏa, vé xe khách đi lại theo giá vé thực tế theo quy định hiện hành</w:t>
            </w:r>
            <w:r>
              <w:rPr>
                <w:rFonts w:eastAsia="TimesNewRomanPSMT"/>
                <w:b/>
                <w:spacing w:val="-6"/>
                <w:szCs w:val="28"/>
              </w:rPr>
              <w:t>, cụ thể:</w:t>
            </w:r>
          </w:p>
        </w:tc>
      </w:tr>
      <w:tr w:rsidR="00672624" w:rsidRPr="0053498B" w:rsidTr="00F92632">
        <w:trPr>
          <w:gridAfter w:val="1"/>
          <w:wAfter w:w="7" w:type="dxa"/>
          <w:trHeight w:val="2599"/>
        </w:trPr>
        <w:tc>
          <w:tcPr>
            <w:tcW w:w="2263" w:type="dxa"/>
          </w:tcPr>
          <w:p w:rsidR="00672624" w:rsidRPr="006271D8" w:rsidRDefault="00672624" w:rsidP="00672624">
            <w:pPr>
              <w:tabs>
                <w:tab w:val="left" w:pos="0"/>
              </w:tabs>
              <w:spacing w:after="120"/>
              <w:jc w:val="both"/>
              <w:rPr>
                <w:rFonts w:eastAsia="TimesNewRomanPSMT"/>
                <w:spacing w:val="-4"/>
                <w:szCs w:val="28"/>
              </w:rPr>
            </w:pPr>
            <w:r w:rsidRPr="006271D8">
              <w:rPr>
                <w:rFonts w:eastAsia="TimesNewRomanPSMT"/>
                <w:spacing w:val="-4"/>
                <w:szCs w:val="28"/>
              </w:rPr>
              <w:t>Đào tạo, bồi dưỡng</w:t>
            </w:r>
          </w:p>
        </w:tc>
        <w:tc>
          <w:tcPr>
            <w:tcW w:w="1843" w:type="dxa"/>
          </w:tcPr>
          <w:p w:rsidR="00672624" w:rsidRDefault="00672624" w:rsidP="00672624">
            <w:pPr>
              <w:jc w:val="both"/>
            </w:pPr>
            <w:r>
              <w:t>Giáo viên tham gia đào tạo, bồi dưỡng</w:t>
            </w:r>
          </w:p>
        </w:tc>
        <w:tc>
          <w:tcPr>
            <w:tcW w:w="2239" w:type="dxa"/>
          </w:tcPr>
          <w:p w:rsidR="008A3BA2" w:rsidRPr="008A3BA2" w:rsidRDefault="008A3BA2" w:rsidP="00672624">
            <w:pPr>
              <w:jc w:val="both"/>
              <w:rPr>
                <w:rFonts w:eastAsia="TimesNewRomanPSMT"/>
                <w:b/>
                <w:bCs/>
                <w:spacing w:val="-4"/>
                <w:szCs w:val="28"/>
              </w:rPr>
            </w:pPr>
            <w:r w:rsidRPr="008A3BA2">
              <w:rPr>
                <w:rFonts w:eastAsia="TimesNewRomanPSMT"/>
                <w:b/>
                <w:bCs/>
                <w:spacing w:val="-4"/>
                <w:szCs w:val="28"/>
              </w:rPr>
              <w:t>Số lượt di chuyển</w:t>
            </w:r>
          </w:p>
          <w:p w:rsidR="005353B1" w:rsidRDefault="003C52CA" w:rsidP="00672624">
            <w:pPr>
              <w:jc w:val="both"/>
              <w:rPr>
                <w:rFonts w:eastAsia="TimesNewRomanPSMT"/>
                <w:spacing w:val="-4"/>
                <w:szCs w:val="28"/>
              </w:rPr>
            </w:pPr>
            <w:r>
              <w:rPr>
                <w:rFonts w:eastAsia="TimesNewRomanPSMT"/>
                <w:spacing w:val="-4"/>
                <w:szCs w:val="28"/>
              </w:rPr>
              <w:t xml:space="preserve">- Các lớp bồi dưỡng: </w:t>
            </w:r>
            <w:r w:rsidR="00383DDD">
              <w:rPr>
                <w:rFonts w:eastAsia="TimesNewRomanPSMT"/>
                <w:spacing w:val="-4"/>
                <w:szCs w:val="28"/>
              </w:rPr>
              <w:t>02 lượt</w:t>
            </w:r>
            <w:r w:rsidR="005353B1">
              <w:rPr>
                <w:rFonts w:eastAsia="TimesNewRomanPSMT"/>
                <w:spacing w:val="-4"/>
                <w:szCs w:val="28"/>
              </w:rPr>
              <w:t xml:space="preserve">, </w:t>
            </w:r>
            <w:r w:rsidR="00383DDD">
              <w:rPr>
                <w:rFonts w:eastAsia="TimesNewRomanPSMT"/>
                <w:spacing w:val="-4"/>
                <w:szCs w:val="28"/>
              </w:rPr>
              <w:t>gồm</w:t>
            </w:r>
          </w:p>
          <w:p w:rsidR="005353B1" w:rsidRPr="005353B1" w:rsidRDefault="005353B1" w:rsidP="00672624">
            <w:pPr>
              <w:jc w:val="both"/>
              <w:rPr>
                <w:rFonts w:eastAsia="TimesNewRomanPSMT"/>
                <w:i/>
                <w:iCs/>
                <w:spacing w:val="-4"/>
                <w:sz w:val="20"/>
              </w:rPr>
            </w:pPr>
            <w:r w:rsidRPr="005353B1">
              <w:rPr>
                <w:rFonts w:eastAsia="TimesNewRomanPSMT"/>
                <w:i/>
                <w:iCs/>
                <w:spacing w:val="-4"/>
                <w:sz w:val="20"/>
              </w:rPr>
              <w:t>+</w:t>
            </w:r>
            <w:r w:rsidR="003C52CA" w:rsidRPr="005353B1">
              <w:rPr>
                <w:rFonts w:eastAsia="TimesNewRomanPSMT"/>
                <w:i/>
                <w:iCs/>
                <w:spacing w:val="-4"/>
                <w:sz w:val="20"/>
              </w:rPr>
              <w:t>01 lượt đi</w:t>
            </w:r>
            <w:r w:rsidR="00383DDD" w:rsidRPr="005353B1">
              <w:rPr>
                <w:rFonts w:eastAsia="TimesNewRomanPSMT"/>
                <w:i/>
                <w:iCs/>
                <w:spacing w:val="-4"/>
                <w:sz w:val="20"/>
              </w:rPr>
              <w:t xml:space="preserve"> nhập học</w:t>
            </w:r>
          </w:p>
          <w:p w:rsidR="00672624" w:rsidRPr="005353B1" w:rsidRDefault="005353B1" w:rsidP="00672624">
            <w:pPr>
              <w:jc w:val="both"/>
              <w:rPr>
                <w:rFonts w:eastAsia="TimesNewRomanPSMT"/>
                <w:i/>
                <w:iCs/>
                <w:spacing w:val="-4"/>
                <w:sz w:val="20"/>
              </w:rPr>
            </w:pPr>
            <w:r w:rsidRPr="005353B1">
              <w:rPr>
                <w:rFonts w:eastAsia="TimesNewRomanPSMT"/>
                <w:i/>
                <w:iCs/>
                <w:spacing w:val="-4"/>
                <w:sz w:val="20"/>
              </w:rPr>
              <w:t>+</w:t>
            </w:r>
            <w:r w:rsidR="003C52CA" w:rsidRPr="005353B1">
              <w:rPr>
                <w:rFonts w:eastAsia="TimesNewRomanPSMT"/>
                <w:i/>
                <w:iCs/>
                <w:spacing w:val="-4"/>
                <w:sz w:val="20"/>
              </w:rPr>
              <w:t xml:space="preserve"> 01 lượt </w:t>
            </w:r>
            <w:r w:rsidRPr="005353B1">
              <w:rPr>
                <w:rFonts w:eastAsia="TimesNewRomanPSMT"/>
                <w:i/>
                <w:iCs/>
                <w:spacing w:val="-4"/>
                <w:sz w:val="20"/>
              </w:rPr>
              <w:t xml:space="preserve">về </w:t>
            </w:r>
            <w:r w:rsidR="00383DDD" w:rsidRPr="005353B1">
              <w:rPr>
                <w:rFonts w:eastAsia="TimesNewRomanPSMT"/>
                <w:i/>
                <w:iCs/>
                <w:spacing w:val="-4"/>
                <w:sz w:val="20"/>
              </w:rPr>
              <w:t>kết thúc quá trình học</w:t>
            </w:r>
          </w:p>
          <w:p w:rsidR="005353B1" w:rsidRDefault="00383DDD" w:rsidP="00672624">
            <w:pPr>
              <w:jc w:val="both"/>
              <w:rPr>
                <w:rFonts w:eastAsia="TimesNewRomanPSMT"/>
                <w:spacing w:val="-4"/>
                <w:szCs w:val="28"/>
              </w:rPr>
            </w:pPr>
            <w:r>
              <w:rPr>
                <w:rFonts w:eastAsia="TimesNewRomanPSMT"/>
                <w:spacing w:val="-4"/>
                <w:szCs w:val="28"/>
              </w:rPr>
              <w:t>- Các lớp đào tạo: 12 lượt</w:t>
            </w:r>
            <w:r w:rsidR="005353B1">
              <w:rPr>
                <w:rFonts w:eastAsia="TimesNewRomanPSMT"/>
                <w:spacing w:val="-4"/>
                <w:szCs w:val="28"/>
              </w:rPr>
              <w:t xml:space="preserve">, </w:t>
            </w:r>
            <w:r>
              <w:rPr>
                <w:rFonts w:eastAsia="TimesNewRomanPSMT"/>
                <w:spacing w:val="-4"/>
                <w:szCs w:val="28"/>
              </w:rPr>
              <w:t xml:space="preserve">gồm: </w:t>
            </w:r>
          </w:p>
          <w:p w:rsidR="005353B1" w:rsidRPr="005353B1" w:rsidRDefault="005353B1" w:rsidP="00672624">
            <w:pPr>
              <w:jc w:val="both"/>
              <w:rPr>
                <w:rFonts w:eastAsia="TimesNewRomanPSMT"/>
                <w:i/>
                <w:iCs/>
                <w:spacing w:val="-4"/>
                <w:sz w:val="20"/>
              </w:rPr>
            </w:pPr>
            <w:r w:rsidRPr="005353B1">
              <w:rPr>
                <w:rFonts w:eastAsia="TimesNewRomanPSMT"/>
                <w:i/>
                <w:iCs/>
                <w:spacing w:val="-4"/>
                <w:sz w:val="20"/>
              </w:rPr>
              <w:t xml:space="preserve">+ </w:t>
            </w:r>
            <w:r w:rsidR="00383DDD" w:rsidRPr="005353B1">
              <w:rPr>
                <w:rFonts w:eastAsia="TimesNewRomanPSMT"/>
                <w:i/>
                <w:iCs/>
                <w:spacing w:val="-4"/>
                <w:sz w:val="20"/>
              </w:rPr>
              <w:t xml:space="preserve">01 lượt đi nhập học </w:t>
            </w:r>
          </w:p>
          <w:p w:rsidR="005353B1" w:rsidRPr="005353B1" w:rsidRDefault="005353B1" w:rsidP="00672624">
            <w:pPr>
              <w:jc w:val="both"/>
              <w:rPr>
                <w:rFonts w:eastAsia="TimesNewRomanPSMT"/>
                <w:i/>
                <w:iCs/>
                <w:spacing w:val="-4"/>
                <w:sz w:val="20"/>
              </w:rPr>
            </w:pPr>
            <w:r w:rsidRPr="005353B1">
              <w:rPr>
                <w:rFonts w:eastAsia="TimesNewRomanPSMT"/>
                <w:i/>
                <w:iCs/>
                <w:spacing w:val="-4"/>
                <w:sz w:val="20"/>
              </w:rPr>
              <w:t xml:space="preserve">+ </w:t>
            </w:r>
            <w:r w:rsidR="00383DDD" w:rsidRPr="005353B1">
              <w:rPr>
                <w:rFonts w:eastAsia="TimesNewRomanPSMT"/>
                <w:i/>
                <w:iCs/>
                <w:spacing w:val="-4"/>
                <w:sz w:val="20"/>
              </w:rPr>
              <w:t xml:space="preserve">01 lượt </w:t>
            </w:r>
            <w:r w:rsidRPr="005353B1">
              <w:rPr>
                <w:rFonts w:eastAsia="TimesNewRomanPSMT"/>
                <w:i/>
                <w:iCs/>
                <w:spacing w:val="-4"/>
                <w:sz w:val="20"/>
              </w:rPr>
              <w:t xml:space="preserve">về </w:t>
            </w:r>
            <w:r w:rsidR="00383DDD" w:rsidRPr="005353B1">
              <w:rPr>
                <w:rFonts w:eastAsia="TimesNewRomanPSMT"/>
                <w:i/>
                <w:iCs/>
                <w:spacing w:val="-4"/>
                <w:sz w:val="20"/>
              </w:rPr>
              <w:t>kết thúc quá trình học</w:t>
            </w:r>
          </w:p>
          <w:p w:rsidR="005353B1" w:rsidRPr="005353B1" w:rsidRDefault="005353B1" w:rsidP="00672624">
            <w:pPr>
              <w:jc w:val="both"/>
              <w:rPr>
                <w:rFonts w:eastAsia="TimesNewRomanPSMT"/>
                <w:i/>
                <w:iCs/>
                <w:spacing w:val="-4"/>
                <w:sz w:val="20"/>
              </w:rPr>
            </w:pPr>
            <w:r w:rsidRPr="005353B1">
              <w:rPr>
                <w:rFonts w:eastAsia="TimesNewRomanPSMT"/>
                <w:i/>
                <w:iCs/>
                <w:spacing w:val="-4"/>
                <w:sz w:val="20"/>
              </w:rPr>
              <w:t>+ 0</w:t>
            </w:r>
            <w:r w:rsidR="00383DDD" w:rsidRPr="005353B1">
              <w:rPr>
                <w:rFonts w:eastAsia="TimesNewRomanPSMT"/>
                <w:i/>
                <w:iCs/>
                <w:spacing w:val="-4"/>
                <w:sz w:val="20"/>
              </w:rPr>
              <w:t>2 lượt tết dương lịch</w:t>
            </w:r>
          </w:p>
          <w:p w:rsidR="005353B1" w:rsidRPr="005353B1" w:rsidRDefault="005353B1" w:rsidP="00672624">
            <w:pPr>
              <w:jc w:val="both"/>
              <w:rPr>
                <w:rFonts w:eastAsia="TimesNewRomanPSMT"/>
                <w:i/>
                <w:iCs/>
                <w:spacing w:val="-4"/>
                <w:sz w:val="20"/>
              </w:rPr>
            </w:pPr>
            <w:r w:rsidRPr="005353B1">
              <w:rPr>
                <w:rFonts w:eastAsia="TimesNewRomanPSMT"/>
                <w:i/>
                <w:iCs/>
                <w:spacing w:val="-4"/>
                <w:sz w:val="20"/>
              </w:rPr>
              <w:t>+ 0</w:t>
            </w:r>
            <w:r w:rsidR="00383DDD" w:rsidRPr="005353B1">
              <w:rPr>
                <w:rFonts w:eastAsia="TimesNewRomanPSMT"/>
                <w:i/>
                <w:iCs/>
                <w:spacing w:val="-4"/>
                <w:sz w:val="20"/>
              </w:rPr>
              <w:t>2 lượt tết âm lịch</w:t>
            </w:r>
          </w:p>
          <w:p w:rsidR="005353B1" w:rsidRPr="005353B1" w:rsidRDefault="005353B1" w:rsidP="00672624">
            <w:pPr>
              <w:jc w:val="both"/>
              <w:rPr>
                <w:rFonts w:eastAsia="TimesNewRomanPSMT"/>
                <w:i/>
                <w:iCs/>
                <w:spacing w:val="-4"/>
                <w:sz w:val="20"/>
              </w:rPr>
            </w:pPr>
            <w:r w:rsidRPr="005353B1">
              <w:rPr>
                <w:rFonts w:eastAsia="TimesNewRomanPSMT"/>
                <w:i/>
                <w:iCs/>
                <w:spacing w:val="-4"/>
                <w:sz w:val="20"/>
              </w:rPr>
              <w:t>+0</w:t>
            </w:r>
            <w:r w:rsidR="00383DDD" w:rsidRPr="005353B1">
              <w:rPr>
                <w:rFonts w:eastAsia="TimesNewRomanPSMT"/>
                <w:i/>
                <w:iCs/>
                <w:spacing w:val="-4"/>
                <w:sz w:val="20"/>
              </w:rPr>
              <w:t>2 lượt ngày giỗ tổ Hùng Vương</w:t>
            </w:r>
          </w:p>
          <w:p w:rsidR="005353B1" w:rsidRPr="005353B1" w:rsidRDefault="005353B1" w:rsidP="00672624">
            <w:pPr>
              <w:jc w:val="both"/>
              <w:rPr>
                <w:rFonts w:eastAsia="TimesNewRomanPSMT"/>
                <w:i/>
                <w:iCs/>
                <w:spacing w:val="-4"/>
                <w:sz w:val="20"/>
              </w:rPr>
            </w:pPr>
            <w:r w:rsidRPr="005353B1">
              <w:rPr>
                <w:rFonts w:eastAsia="TimesNewRomanPSMT"/>
                <w:i/>
                <w:iCs/>
                <w:spacing w:val="-4"/>
                <w:sz w:val="20"/>
              </w:rPr>
              <w:t>+ 0</w:t>
            </w:r>
            <w:r w:rsidR="00383DDD" w:rsidRPr="005353B1">
              <w:rPr>
                <w:rFonts w:eastAsia="TimesNewRomanPSMT"/>
                <w:i/>
                <w:iCs/>
                <w:spacing w:val="-4"/>
                <w:sz w:val="20"/>
              </w:rPr>
              <w:t>2 lượt ngày 30/4, 01/5</w:t>
            </w:r>
          </w:p>
          <w:p w:rsidR="00383DDD" w:rsidRPr="004E2A8F" w:rsidRDefault="005353B1" w:rsidP="00672624">
            <w:pPr>
              <w:jc w:val="both"/>
              <w:rPr>
                <w:rFonts w:eastAsia="TimesNewRomanPSMT"/>
                <w:spacing w:val="-4"/>
                <w:szCs w:val="28"/>
              </w:rPr>
            </w:pPr>
            <w:r w:rsidRPr="005353B1">
              <w:rPr>
                <w:rFonts w:eastAsia="TimesNewRomanPSMT"/>
                <w:i/>
                <w:iCs/>
                <w:spacing w:val="-4"/>
                <w:sz w:val="20"/>
              </w:rPr>
              <w:t>+ 0</w:t>
            </w:r>
            <w:r w:rsidR="00383DDD" w:rsidRPr="005353B1">
              <w:rPr>
                <w:rFonts w:eastAsia="TimesNewRomanPSMT"/>
                <w:i/>
                <w:iCs/>
                <w:spacing w:val="-4"/>
                <w:sz w:val="20"/>
              </w:rPr>
              <w:t xml:space="preserve">2 lượt </w:t>
            </w:r>
            <w:r w:rsidRPr="005353B1">
              <w:rPr>
                <w:rFonts w:eastAsia="TimesNewRomanPSMT"/>
                <w:i/>
                <w:iCs/>
                <w:spacing w:val="-4"/>
                <w:sz w:val="20"/>
              </w:rPr>
              <w:t xml:space="preserve">ngày </w:t>
            </w:r>
            <w:r w:rsidR="00383DDD" w:rsidRPr="005353B1">
              <w:rPr>
                <w:rFonts w:eastAsia="TimesNewRomanPSMT"/>
                <w:i/>
                <w:iCs/>
                <w:spacing w:val="-4"/>
                <w:sz w:val="20"/>
              </w:rPr>
              <w:t>02/9</w:t>
            </w:r>
          </w:p>
        </w:tc>
        <w:tc>
          <w:tcPr>
            <w:tcW w:w="1984" w:type="dxa"/>
          </w:tcPr>
          <w:p w:rsidR="00672624" w:rsidRPr="004E2A8F" w:rsidRDefault="00672624" w:rsidP="00672624">
            <w:pPr>
              <w:jc w:val="both"/>
              <w:rPr>
                <w:rFonts w:eastAsia="TimesNewRomanPSMT"/>
                <w:spacing w:val="-4"/>
                <w:szCs w:val="28"/>
              </w:rPr>
            </w:pPr>
            <w:r>
              <w:rPr>
                <w:rFonts w:eastAsia="TimesNewRomanPSMT"/>
                <w:spacing w:val="-6"/>
                <w:szCs w:val="28"/>
              </w:rPr>
              <w:t xml:space="preserve">Theo hình thức khoán </w:t>
            </w:r>
            <w:r w:rsidR="00AB7515">
              <w:rPr>
                <w:rFonts w:eastAsia="TimesNewRomanPSMT"/>
                <w:spacing w:val="-6"/>
                <w:szCs w:val="28"/>
              </w:rPr>
              <w:t>1</w:t>
            </w:r>
            <w:r>
              <w:rPr>
                <w:rFonts w:eastAsia="TimesNewRomanPSMT"/>
                <w:spacing w:val="-6"/>
                <w:szCs w:val="28"/>
              </w:rPr>
              <w:t>.000 đồng/1 km</w:t>
            </w:r>
          </w:p>
        </w:tc>
        <w:tc>
          <w:tcPr>
            <w:tcW w:w="6521" w:type="dxa"/>
          </w:tcPr>
          <w:p w:rsidR="00672624" w:rsidRDefault="00672624" w:rsidP="00672624">
            <w:pPr>
              <w:jc w:val="both"/>
              <w:rPr>
                <w:rFonts w:eastAsia="TimesNewRomanPSMT"/>
                <w:spacing w:val="-4"/>
                <w:szCs w:val="28"/>
              </w:rPr>
            </w:pPr>
            <w:r>
              <w:rPr>
                <w:rFonts w:eastAsia="TimesNewRomanPSMT"/>
                <w:spacing w:val="-4"/>
                <w:szCs w:val="28"/>
              </w:rPr>
              <w:t>- V</w:t>
            </w:r>
            <w:r w:rsidRPr="004E2A8F">
              <w:rPr>
                <w:rFonts w:eastAsia="TimesNewRomanPSMT"/>
                <w:spacing w:val="-4"/>
                <w:szCs w:val="28"/>
              </w:rPr>
              <w:t>ận dụng điểm a khoản 3, Điều 2 Nghị quyết số 21/NQ-HĐND ngày 10/12/2018 của HĐND tỉnh Bắc Kạn quy định mức chi đào tạo, bồi dưỡng cán bộ công chức, viên chức trong nước do ngân sách địa phương đảm bảo; trên cơ sở tính toán thực tiễn theo mức lương cơ sở hiệ</w:t>
            </w:r>
            <w:r>
              <w:rPr>
                <w:rFonts w:eastAsia="TimesNewRomanPSMT"/>
                <w:spacing w:val="-4"/>
                <w:szCs w:val="28"/>
              </w:rPr>
              <w:t>n hành.</w:t>
            </w:r>
          </w:p>
          <w:p w:rsidR="00672624" w:rsidRDefault="00672624" w:rsidP="00672624">
            <w:pPr>
              <w:jc w:val="both"/>
              <w:rPr>
                <w:rFonts w:eastAsia="TimesNewRomanPSMT"/>
                <w:spacing w:val="-4"/>
                <w:szCs w:val="28"/>
              </w:rPr>
            </w:pPr>
            <w:r w:rsidRPr="00B43D5D">
              <w:rPr>
                <w:rFonts w:eastAsia="TimesNewRomanPSMT"/>
                <w:b/>
                <w:bCs/>
                <w:i/>
                <w:iCs/>
                <w:spacing w:val="-4"/>
                <w:szCs w:val="28"/>
              </w:rPr>
              <w:t xml:space="preserve">- </w:t>
            </w:r>
            <w:r w:rsidR="00F208DA" w:rsidRPr="00B43D5D">
              <w:rPr>
                <w:rFonts w:eastAsia="TimesNewRomanPSMT"/>
                <w:b/>
                <w:bCs/>
                <w:i/>
                <w:iCs/>
                <w:spacing w:val="-4"/>
                <w:szCs w:val="28"/>
              </w:rPr>
              <w:t>Theo quy định:</w:t>
            </w:r>
            <w:r>
              <w:rPr>
                <w:rFonts w:eastAsia="TimesNewRomanPSMT"/>
                <w:spacing w:val="-4"/>
                <w:szCs w:val="28"/>
              </w:rPr>
              <w:t>Áp dụng điểm b khoản 2, Điều 5 Thông tư số 40/2017/TT-BTC ngày 28/4/2017 của Bộ Tài chính Quy định chế độ công tác phí, chế độ chi hội nghị: T</w:t>
            </w:r>
            <w:r w:rsidRPr="00C4464F">
              <w:rPr>
                <w:rFonts w:eastAsia="TimesNewRomanPSMT"/>
                <w:spacing w:val="-4"/>
                <w:szCs w:val="28"/>
              </w:rPr>
              <w:t>hanh toán khoán tiền tự túc phương tiện bằng 0,2 lít xăng/km tính theo khoảng cách địa giới hành chính và giá xăng tại thời điể</w:t>
            </w:r>
            <w:r>
              <w:rPr>
                <w:rFonts w:eastAsia="TimesNewRomanPSMT"/>
                <w:spacing w:val="-4"/>
                <w:szCs w:val="28"/>
              </w:rPr>
              <w:t>m đi công tác.</w:t>
            </w:r>
          </w:p>
          <w:p w:rsidR="00672624" w:rsidRDefault="00672624" w:rsidP="00672624">
            <w:pPr>
              <w:jc w:val="both"/>
              <w:rPr>
                <w:rFonts w:eastAsia="TimesNewRomanPSMT"/>
                <w:spacing w:val="-4"/>
                <w:szCs w:val="28"/>
              </w:rPr>
            </w:pPr>
            <w:r w:rsidRPr="00D84908">
              <w:rPr>
                <w:rFonts w:eastAsia="TimesNewRomanPSMT"/>
                <w:spacing w:val="-8"/>
                <w:szCs w:val="28"/>
              </w:rPr>
              <w:t xml:space="preserve">Cách tính: </w:t>
            </w:r>
            <w:r>
              <w:rPr>
                <w:rFonts w:eastAsia="TimesNewRomanPSMT"/>
                <w:spacing w:val="-8"/>
                <w:szCs w:val="28"/>
              </w:rPr>
              <w:t xml:space="preserve">0,2 lít xăng/km x 16.000 </w:t>
            </w:r>
            <w:r w:rsidRPr="00D84908">
              <w:rPr>
                <w:rFonts w:eastAsia="TimesNewRomanPSMT"/>
                <w:spacing w:val="-8"/>
                <w:szCs w:val="28"/>
              </w:rPr>
              <w:t>đồng/</w:t>
            </w:r>
            <w:r>
              <w:rPr>
                <w:rFonts w:eastAsia="TimesNewRomanPSMT"/>
                <w:spacing w:val="-8"/>
                <w:szCs w:val="28"/>
              </w:rPr>
              <w:t xml:space="preserve">lít xăng(thời điểm giá xăng thấp nhất) </w:t>
            </w:r>
            <w:r w:rsidRPr="00D84908">
              <w:rPr>
                <w:rFonts w:eastAsia="TimesNewRomanPSMT"/>
                <w:spacing w:val="-8"/>
                <w:szCs w:val="28"/>
              </w:rPr>
              <w:t xml:space="preserve">= </w:t>
            </w:r>
            <w:r>
              <w:rPr>
                <w:rFonts w:eastAsia="TimesNewRomanPSMT"/>
                <w:spacing w:val="-8"/>
                <w:szCs w:val="28"/>
              </w:rPr>
              <w:t>3.2</w:t>
            </w:r>
            <w:r w:rsidRPr="00D84908">
              <w:rPr>
                <w:rFonts w:eastAsia="TimesNewRomanPSMT"/>
                <w:spacing w:val="-8"/>
                <w:szCs w:val="28"/>
              </w:rPr>
              <w:t>00 đồng</w:t>
            </w:r>
            <w:r>
              <w:rPr>
                <w:rFonts w:eastAsia="TimesNewRomanPSMT"/>
                <w:spacing w:val="-8"/>
                <w:szCs w:val="28"/>
              </w:rPr>
              <w:t>/km</w:t>
            </w:r>
            <w:r w:rsidR="00A95DC9">
              <w:rPr>
                <w:rFonts w:eastAsia="TimesNewRomanPSMT"/>
                <w:spacing w:val="-8"/>
                <w:szCs w:val="28"/>
              </w:rPr>
              <w:t xml:space="preserve"> (VD đi Hà Nội: 167 km x 3.200 đồng/km = 534.400 đồng).</w:t>
            </w:r>
          </w:p>
          <w:p w:rsidR="00A3371E" w:rsidRPr="00B43D5D" w:rsidRDefault="00547216" w:rsidP="00672624">
            <w:pPr>
              <w:jc w:val="both"/>
              <w:rPr>
                <w:rFonts w:eastAsia="TimesNewRomanPSMT"/>
                <w:b/>
                <w:bCs/>
                <w:i/>
                <w:iCs/>
                <w:spacing w:val="-4"/>
                <w:szCs w:val="28"/>
              </w:rPr>
            </w:pPr>
            <w:r w:rsidRPr="00B43D5D">
              <w:rPr>
                <w:rFonts w:eastAsia="TimesNewRomanPSMT"/>
                <w:b/>
                <w:bCs/>
                <w:i/>
                <w:iCs/>
                <w:spacing w:val="-4"/>
                <w:szCs w:val="28"/>
              </w:rPr>
              <w:t xml:space="preserve">- </w:t>
            </w:r>
            <w:r w:rsidR="00A3371E" w:rsidRPr="00B43D5D">
              <w:rPr>
                <w:rFonts w:eastAsia="TimesNewRomanPSMT"/>
                <w:b/>
                <w:bCs/>
                <w:i/>
                <w:iCs/>
                <w:spacing w:val="-4"/>
                <w:szCs w:val="28"/>
              </w:rPr>
              <w:t>Giá vé t</w:t>
            </w:r>
            <w:r w:rsidRPr="00B43D5D">
              <w:rPr>
                <w:rFonts w:eastAsia="TimesNewRomanPSMT"/>
                <w:b/>
                <w:bCs/>
                <w:i/>
                <w:iCs/>
                <w:spacing w:val="-4"/>
                <w:szCs w:val="28"/>
              </w:rPr>
              <w:t>hực tế</w:t>
            </w:r>
            <w:r w:rsidR="00DA4349" w:rsidRPr="00B43D5D">
              <w:rPr>
                <w:rFonts w:eastAsia="TimesNewRomanPSMT"/>
                <w:b/>
                <w:bCs/>
                <w:i/>
                <w:iCs/>
                <w:spacing w:val="-4"/>
                <w:szCs w:val="28"/>
              </w:rPr>
              <w:t xml:space="preserve"> khi sử dụng xe khách công cộng</w:t>
            </w:r>
            <w:r w:rsidR="00B43D5D">
              <w:rPr>
                <w:rFonts w:eastAsia="TimesNewRomanPSMT"/>
                <w:b/>
                <w:bCs/>
                <w:i/>
                <w:iCs/>
                <w:spacing w:val="-4"/>
                <w:szCs w:val="28"/>
              </w:rPr>
              <w:t xml:space="preserve">  (tại thời điểm xây dựng dự toán)</w:t>
            </w:r>
            <w:r w:rsidR="00A3371E" w:rsidRPr="00B43D5D">
              <w:rPr>
                <w:rFonts w:eastAsia="TimesNewRomanPSMT"/>
                <w:b/>
                <w:bCs/>
                <w:i/>
                <w:iCs/>
                <w:spacing w:val="-4"/>
                <w:szCs w:val="28"/>
              </w:rPr>
              <w:t xml:space="preserve">: </w:t>
            </w:r>
          </w:p>
          <w:p w:rsidR="00547216" w:rsidRDefault="00A3371E" w:rsidP="00672624">
            <w:pPr>
              <w:jc w:val="both"/>
              <w:rPr>
                <w:rFonts w:eastAsia="TimesNewRomanPSMT"/>
                <w:spacing w:val="-4"/>
                <w:szCs w:val="28"/>
              </w:rPr>
            </w:pPr>
            <w:r>
              <w:rPr>
                <w:rFonts w:eastAsia="TimesNewRomanPSMT"/>
                <w:spacing w:val="-4"/>
                <w:szCs w:val="28"/>
              </w:rPr>
              <w:t xml:space="preserve">+ </w:t>
            </w:r>
            <w:r w:rsidRPr="00DA4349">
              <w:rPr>
                <w:rFonts w:eastAsia="TimesNewRomanPSMT"/>
                <w:spacing w:val="-8"/>
                <w:szCs w:val="28"/>
              </w:rPr>
              <w:t>Tuyến Bắc Kạn - Thái Nguyên (</w:t>
            </w:r>
            <w:r w:rsidR="00F208DA">
              <w:rPr>
                <w:rFonts w:eastAsia="TimesNewRomanPSMT"/>
                <w:spacing w:val="-8"/>
                <w:szCs w:val="28"/>
              </w:rPr>
              <w:t>83</w:t>
            </w:r>
            <w:r w:rsidR="00DA4349" w:rsidRPr="00DA4349">
              <w:rPr>
                <w:rFonts w:eastAsia="TimesNewRomanPSMT"/>
                <w:spacing w:val="-8"/>
                <w:szCs w:val="28"/>
              </w:rPr>
              <w:t>km)</w:t>
            </w:r>
            <w:r w:rsidRPr="00DA4349">
              <w:rPr>
                <w:rFonts w:eastAsia="TimesNewRomanPSMT"/>
                <w:spacing w:val="-8"/>
                <w:szCs w:val="28"/>
              </w:rPr>
              <w:t>, tối đa 80.000 đồng (nhà xe Khánh Thịnh), tối thiểu là 55.000 đồng (Công ty CPCVTPV Bắc Kạn)</w:t>
            </w:r>
            <w:r w:rsidR="00DA4349" w:rsidRPr="00DA4349">
              <w:rPr>
                <w:rFonts w:eastAsia="TimesNewRomanPSMT"/>
                <w:spacing w:val="-8"/>
                <w:szCs w:val="28"/>
              </w:rPr>
              <w:t>.</w:t>
            </w:r>
          </w:p>
          <w:p w:rsidR="00DA4349" w:rsidRDefault="00DA4349" w:rsidP="00672624">
            <w:pPr>
              <w:jc w:val="both"/>
              <w:rPr>
                <w:rFonts w:eastAsia="TimesNewRomanPSMT"/>
                <w:spacing w:val="-4"/>
                <w:szCs w:val="28"/>
              </w:rPr>
            </w:pPr>
            <w:r>
              <w:rPr>
                <w:rFonts w:eastAsia="TimesNewRomanPSMT"/>
                <w:spacing w:val="-4"/>
                <w:szCs w:val="28"/>
              </w:rPr>
              <w:t>+ Tuyến Bắc Kạn – Hà Nội (</w:t>
            </w:r>
            <w:r w:rsidR="00F208DA">
              <w:rPr>
                <w:rFonts w:eastAsia="TimesNewRomanPSMT"/>
                <w:spacing w:val="-4"/>
                <w:szCs w:val="28"/>
              </w:rPr>
              <w:t>167</w:t>
            </w:r>
            <w:r>
              <w:rPr>
                <w:rFonts w:eastAsia="TimesNewRomanPSMT"/>
                <w:spacing w:val="-4"/>
                <w:szCs w:val="28"/>
              </w:rPr>
              <w:t>km), tối đa 110.000 đồng (nhà xe Duy Cường), tối thiểu là 85.000 đồng (nhà xe Chiến Viên).</w:t>
            </w:r>
          </w:p>
          <w:p w:rsidR="00672624" w:rsidRDefault="00672624" w:rsidP="00672624">
            <w:pPr>
              <w:jc w:val="both"/>
              <w:rPr>
                <w:rFonts w:eastAsia="TimesNewRomanPSMT"/>
                <w:spacing w:val="-4"/>
                <w:szCs w:val="28"/>
              </w:rPr>
            </w:pPr>
            <w:r w:rsidRPr="00B43D5D">
              <w:rPr>
                <w:rFonts w:eastAsia="TimesNewRomanPSMT"/>
                <w:b/>
                <w:bCs/>
                <w:i/>
                <w:iCs/>
                <w:spacing w:val="-4"/>
                <w:szCs w:val="28"/>
              </w:rPr>
              <w:t xml:space="preserve">- </w:t>
            </w:r>
            <w:r w:rsidR="00B43D5D" w:rsidRPr="00B43D5D">
              <w:rPr>
                <w:rFonts w:eastAsia="TimesNewRomanPSMT"/>
                <w:b/>
                <w:bCs/>
                <w:i/>
                <w:iCs/>
                <w:spacing w:val="-4"/>
                <w:szCs w:val="28"/>
              </w:rPr>
              <w:t xml:space="preserve">Mức đề xuất: </w:t>
            </w:r>
            <w:r>
              <w:rPr>
                <w:rFonts w:eastAsia="TimesNewRomanPSMT"/>
                <w:spacing w:val="-4"/>
                <w:szCs w:val="28"/>
              </w:rPr>
              <w:t>Do nguồn ngân sách của tỉnh còn hạn hẹp</w:t>
            </w:r>
            <w:r w:rsidR="00DA4349">
              <w:rPr>
                <w:rFonts w:eastAsia="TimesNewRomanPSMT"/>
                <w:spacing w:val="-4"/>
                <w:szCs w:val="28"/>
              </w:rPr>
              <w:t>, đồng thời cơ bản đảm bảo đáp ứng đủ kinh phí để sử dụng xe khách công cộng</w:t>
            </w:r>
            <w:r>
              <w:rPr>
                <w:rFonts w:eastAsia="TimesNewRomanPSMT"/>
                <w:spacing w:val="-4"/>
                <w:szCs w:val="28"/>
              </w:rPr>
              <w:t xml:space="preserve">, nên đề nghị chỉ hỗ trợ là </w:t>
            </w:r>
            <w:r w:rsidR="00AB7515">
              <w:rPr>
                <w:rFonts w:eastAsia="TimesNewRomanPSMT"/>
                <w:spacing w:val="-4"/>
                <w:szCs w:val="28"/>
              </w:rPr>
              <w:t>1</w:t>
            </w:r>
            <w:r>
              <w:rPr>
                <w:rFonts w:eastAsia="TimesNewRomanPSMT"/>
                <w:spacing w:val="-4"/>
                <w:szCs w:val="28"/>
              </w:rPr>
              <w:t>.000 đồng/km</w:t>
            </w:r>
            <w:r w:rsidR="00A95DC9">
              <w:rPr>
                <w:rFonts w:eastAsia="TimesNewRomanPSMT"/>
                <w:spacing w:val="-4"/>
                <w:szCs w:val="28"/>
              </w:rPr>
              <w:t xml:space="preserve"> (VD đi Hà Nội: 167 km x 1.000 đồng/km = 167.000 đồng)</w:t>
            </w:r>
            <w:r w:rsidRPr="004E2A8F">
              <w:rPr>
                <w:rFonts w:eastAsia="TimesNewRomanPSMT"/>
                <w:spacing w:val="-4"/>
                <w:szCs w:val="28"/>
              </w:rPr>
              <w:t>.</w:t>
            </w:r>
          </w:p>
          <w:p w:rsidR="00F92632" w:rsidRPr="00F92632" w:rsidRDefault="007C32E1" w:rsidP="00672624">
            <w:pPr>
              <w:jc w:val="both"/>
              <w:rPr>
                <w:spacing w:val="-4"/>
              </w:rPr>
            </w:pPr>
            <w:r>
              <w:rPr>
                <w:spacing w:val="-4"/>
              </w:rPr>
              <w:t>Ngoài ra, viên chức còn phải di chuyển từ nơi công tác đến bến xe và từ bến xe đến nơi đào tạo, bồi dưỡng.</w:t>
            </w:r>
          </w:p>
        </w:tc>
      </w:tr>
      <w:tr w:rsidR="00672624" w:rsidRPr="0053498B" w:rsidTr="00F92632">
        <w:trPr>
          <w:trHeight w:val="353"/>
        </w:trPr>
        <w:tc>
          <w:tcPr>
            <w:tcW w:w="14857" w:type="dxa"/>
            <w:gridSpan w:val="6"/>
          </w:tcPr>
          <w:p w:rsidR="00672624" w:rsidRPr="00BA18BF" w:rsidRDefault="00672624" w:rsidP="00672624">
            <w:pPr>
              <w:jc w:val="both"/>
              <w:rPr>
                <w:rFonts w:eastAsia="TimesNewRomanPSMT"/>
                <w:b/>
                <w:spacing w:val="-4"/>
                <w:szCs w:val="28"/>
              </w:rPr>
            </w:pPr>
            <w:r w:rsidRPr="00BA18BF">
              <w:rPr>
                <w:rFonts w:eastAsia="TimesNewRomanPSMT"/>
                <w:b/>
                <w:spacing w:val="-4"/>
                <w:szCs w:val="28"/>
              </w:rPr>
              <w:t>IV. Hỗ trợ tiền thuê phòng nghỉ tại nơi đến đào tạo, bồi dưỡng</w:t>
            </w:r>
          </w:p>
        </w:tc>
      </w:tr>
      <w:tr w:rsidR="00672624" w:rsidRPr="0053498B" w:rsidTr="00F92632">
        <w:trPr>
          <w:gridAfter w:val="1"/>
          <w:wAfter w:w="7" w:type="dxa"/>
          <w:trHeight w:val="1261"/>
        </w:trPr>
        <w:tc>
          <w:tcPr>
            <w:tcW w:w="2263" w:type="dxa"/>
          </w:tcPr>
          <w:p w:rsidR="00672624" w:rsidRPr="006271D8" w:rsidRDefault="00672624" w:rsidP="00672624">
            <w:pPr>
              <w:tabs>
                <w:tab w:val="left" w:pos="0"/>
              </w:tabs>
              <w:spacing w:before="120" w:after="120" w:line="340" w:lineRule="exact"/>
              <w:jc w:val="both"/>
              <w:rPr>
                <w:rFonts w:eastAsia="TimesNewRomanPSMT"/>
                <w:spacing w:val="-4"/>
                <w:szCs w:val="28"/>
              </w:rPr>
            </w:pPr>
            <w:r w:rsidRPr="006271D8">
              <w:rPr>
                <w:rFonts w:eastAsia="TimesNewRomanPSMT"/>
                <w:spacing w:val="-4"/>
                <w:szCs w:val="28"/>
              </w:rPr>
              <w:lastRenderedPageBreak/>
              <w:t>1. Học vào các ngày thứ bảy, chủ nhật</w:t>
            </w:r>
          </w:p>
        </w:tc>
        <w:tc>
          <w:tcPr>
            <w:tcW w:w="1843" w:type="dxa"/>
          </w:tcPr>
          <w:p w:rsidR="00672624" w:rsidRPr="00FC24CE" w:rsidRDefault="00672624" w:rsidP="00672624">
            <w:pPr>
              <w:jc w:val="both"/>
            </w:pPr>
            <w:r>
              <w:t>Giáo viên tham gia đào tạo, bồi dưỡng</w:t>
            </w:r>
          </w:p>
        </w:tc>
        <w:tc>
          <w:tcPr>
            <w:tcW w:w="2239" w:type="dxa"/>
          </w:tcPr>
          <w:p w:rsidR="00672624" w:rsidRPr="004E2A8F" w:rsidRDefault="00672624" w:rsidP="00672624">
            <w:pPr>
              <w:jc w:val="both"/>
              <w:rPr>
                <w:rFonts w:eastAsia="TimesNewRomanPSMT"/>
                <w:spacing w:val="-4"/>
                <w:szCs w:val="28"/>
              </w:rPr>
            </w:pPr>
          </w:p>
        </w:tc>
        <w:tc>
          <w:tcPr>
            <w:tcW w:w="1984" w:type="dxa"/>
          </w:tcPr>
          <w:p w:rsidR="00672624" w:rsidRPr="004E2A8F" w:rsidRDefault="00672624" w:rsidP="00672624">
            <w:pPr>
              <w:jc w:val="both"/>
              <w:rPr>
                <w:rFonts w:eastAsia="TimesNewRomanPSMT"/>
                <w:spacing w:val="-4"/>
                <w:szCs w:val="28"/>
              </w:rPr>
            </w:pPr>
            <w:r>
              <w:rPr>
                <w:rFonts w:eastAsia="TimesNewRomanPSMT"/>
                <w:spacing w:val="-4"/>
                <w:szCs w:val="28"/>
              </w:rPr>
              <w:t>Hỗ trợ bằng 40% mức khoán quy định tại điểm b khoản 2 Điều 7 Thông tư số 40/2017/TT-BTC ngày 28/4/2017 quy định chế độ công tác phí, chế độ chi hội nghị</w:t>
            </w:r>
          </w:p>
        </w:tc>
        <w:tc>
          <w:tcPr>
            <w:tcW w:w="6521" w:type="dxa"/>
          </w:tcPr>
          <w:p w:rsidR="00672624" w:rsidRDefault="00672624" w:rsidP="00672624">
            <w:pPr>
              <w:jc w:val="both"/>
              <w:rPr>
                <w:rFonts w:eastAsia="TimesNewRomanPSMT"/>
                <w:spacing w:val="-4"/>
                <w:szCs w:val="28"/>
              </w:rPr>
            </w:pPr>
            <w:r w:rsidRPr="00B43D5D">
              <w:rPr>
                <w:rFonts w:eastAsia="TimesNewRomanPSMT"/>
                <w:b/>
                <w:bCs/>
                <w:i/>
                <w:iCs/>
                <w:spacing w:val="-4"/>
                <w:szCs w:val="28"/>
              </w:rPr>
              <w:t>-</w:t>
            </w:r>
            <w:r w:rsidR="00D96340" w:rsidRPr="00B43D5D">
              <w:rPr>
                <w:rFonts w:eastAsia="TimesNewRomanPSMT"/>
                <w:b/>
                <w:bCs/>
                <w:i/>
                <w:iCs/>
                <w:spacing w:val="-4"/>
                <w:szCs w:val="28"/>
              </w:rPr>
              <w:t xml:space="preserve"> Theo quy định:</w:t>
            </w:r>
            <w:r w:rsidRPr="00BA18BF">
              <w:rPr>
                <w:rFonts w:eastAsia="TimesNewRomanPSMT"/>
                <w:szCs w:val="28"/>
              </w:rPr>
              <w:t>Áp dụng theo điểm b khoản 2 Điều 7 Thông tư số 40/2017/TT-BTC ngày 28/4/2017 của Bộ Tài chính Quy định chế độ công tác phí, chế độ chi hội nghị.</w:t>
            </w:r>
          </w:p>
          <w:p w:rsidR="00672624" w:rsidRDefault="00672624" w:rsidP="00672624">
            <w:pPr>
              <w:jc w:val="both"/>
              <w:rPr>
                <w:rFonts w:eastAsia="TimesNewRomanPSMT"/>
                <w:spacing w:val="-4"/>
                <w:szCs w:val="28"/>
              </w:rPr>
            </w:pPr>
            <w:r>
              <w:rPr>
                <w:rFonts w:eastAsia="TimesNewRomanPSMT"/>
                <w:spacing w:val="-4"/>
                <w:szCs w:val="28"/>
              </w:rPr>
              <w:t>Cách tính:</w:t>
            </w:r>
          </w:p>
          <w:p w:rsidR="00672624" w:rsidRDefault="00672624" w:rsidP="00672624">
            <w:pPr>
              <w:jc w:val="both"/>
              <w:rPr>
                <w:rFonts w:eastAsia="TimesNewRomanPSMT"/>
                <w:spacing w:val="-4"/>
                <w:szCs w:val="28"/>
              </w:rPr>
            </w:pPr>
            <w:r>
              <w:rPr>
                <w:rFonts w:eastAsia="TimesNewRomanPSMT"/>
                <w:spacing w:val="-4"/>
                <w:szCs w:val="28"/>
              </w:rPr>
              <w:t>+ Nếu giáo viên đi học tại TP Thái Nguyên (tỉnh Thái Nguyên), Quận Cầu Giấy (TP Hà Nội) là đô thị loại I thuộc tỉnh: 450.000 đồng/1 tối.</w:t>
            </w:r>
          </w:p>
          <w:p w:rsidR="008751A4" w:rsidRDefault="008751A4" w:rsidP="008751A4">
            <w:pPr>
              <w:jc w:val="both"/>
              <w:rPr>
                <w:rFonts w:eastAsia="TimesNewRomanPSMT"/>
                <w:spacing w:val="-4"/>
                <w:szCs w:val="28"/>
              </w:rPr>
            </w:pPr>
            <w:r>
              <w:rPr>
                <w:rFonts w:eastAsia="TimesNewRomanPSMT"/>
                <w:spacing w:val="-4"/>
                <w:szCs w:val="28"/>
              </w:rPr>
              <w:t>+ Nếu giáo viên đi học tại TP Bắc Kạn: 350.000 đồng/1 tối.</w:t>
            </w:r>
          </w:p>
          <w:p w:rsidR="008751A4" w:rsidRPr="00B43D5D" w:rsidRDefault="00D96340" w:rsidP="00672624">
            <w:pPr>
              <w:jc w:val="both"/>
              <w:rPr>
                <w:rFonts w:eastAsia="TimesNewRomanPSMT"/>
                <w:b/>
                <w:bCs/>
                <w:i/>
                <w:iCs/>
                <w:spacing w:val="-4"/>
                <w:szCs w:val="28"/>
              </w:rPr>
            </w:pPr>
            <w:r w:rsidRPr="00B43D5D">
              <w:rPr>
                <w:rFonts w:eastAsia="TimesNewRomanPSMT"/>
                <w:b/>
                <w:bCs/>
                <w:i/>
                <w:iCs/>
                <w:spacing w:val="-4"/>
                <w:szCs w:val="28"/>
              </w:rPr>
              <w:t>- Theo thực tế khi thuê phòng nghỉ</w:t>
            </w:r>
            <w:r w:rsidR="00B43D5D">
              <w:rPr>
                <w:rFonts w:eastAsia="TimesNewRomanPSMT"/>
                <w:b/>
                <w:bCs/>
                <w:i/>
                <w:iCs/>
                <w:spacing w:val="-4"/>
                <w:szCs w:val="28"/>
              </w:rPr>
              <w:t xml:space="preserve"> (tại thời điểm xây dựng dự toán)</w:t>
            </w:r>
            <w:r w:rsidR="008751A4" w:rsidRPr="00B43D5D">
              <w:rPr>
                <w:rFonts w:eastAsia="TimesNewRomanPSMT"/>
                <w:b/>
                <w:bCs/>
                <w:i/>
                <w:iCs/>
                <w:spacing w:val="-4"/>
                <w:szCs w:val="28"/>
              </w:rPr>
              <w:t>:</w:t>
            </w:r>
          </w:p>
          <w:p w:rsidR="00D96340" w:rsidRDefault="008751A4" w:rsidP="00CA16EB">
            <w:pPr>
              <w:spacing w:before="60" w:after="60"/>
              <w:jc w:val="both"/>
              <w:rPr>
                <w:rFonts w:eastAsia="TimesNewRomanPSMT"/>
                <w:spacing w:val="-4"/>
                <w:szCs w:val="28"/>
              </w:rPr>
            </w:pPr>
            <w:r>
              <w:rPr>
                <w:rFonts w:eastAsia="TimesNewRomanPSMT"/>
                <w:spacing w:val="-4"/>
                <w:szCs w:val="28"/>
              </w:rPr>
              <w:t>+ Tại TP Thái Nguyên (tỉnh Thái Nguyên), Quận Cầu Giấy (TP Hà Nội): khoảng từ 150.000 đồng đến 300.000 đồng/1 phòng/2 người.</w:t>
            </w:r>
          </w:p>
          <w:p w:rsidR="008751A4" w:rsidRDefault="008751A4" w:rsidP="00CA16EB">
            <w:pPr>
              <w:spacing w:before="60" w:after="60"/>
              <w:jc w:val="both"/>
              <w:rPr>
                <w:rFonts w:eastAsia="TimesNewRomanPSMT"/>
                <w:spacing w:val="-4"/>
                <w:szCs w:val="28"/>
              </w:rPr>
            </w:pPr>
            <w:r>
              <w:rPr>
                <w:rFonts w:eastAsia="TimesNewRomanPSMT"/>
                <w:spacing w:val="-4"/>
                <w:szCs w:val="28"/>
              </w:rPr>
              <w:t>+ Tại TP Bắc Kạn (tỉnh Bắc Kạn): khoảng từ 1</w:t>
            </w:r>
            <w:r w:rsidR="00DE7A71">
              <w:rPr>
                <w:rFonts w:eastAsia="TimesNewRomanPSMT"/>
                <w:spacing w:val="-4"/>
                <w:szCs w:val="28"/>
              </w:rPr>
              <w:t>4</w:t>
            </w:r>
            <w:r>
              <w:rPr>
                <w:rFonts w:eastAsia="TimesNewRomanPSMT"/>
                <w:spacing w:val="-4"/>
                <w:szCs w:val="28"/>
              </w:rPr>
              <w:t>0.000 đồng đến 250.000 đồng/1 phòng/2 người.</w:t>
            </w:r>
          </w:p>
          <w:p w:rsidR="00B43D5D" w:rsidRDefault="00B43D5D" w:rsidP="00CA16EB">
            <w:pPr>
              <w:spacing w:before="60" w:after="60"/>
              <w:jc w:val="both"/>
              <w:rPr>
                <w:rFonts w:eastAsia="TimesNewRomanPSMT"/>
                <w:spacing w:val="-4"/>
                <w:szCs w:val="28"/>
              </w:rPr>
            </w:pPr>
            <w:r w:rsidRPr="00B43D5D">
              <w:rPr>
                <w:rFonts w:eastAsia="TimesNewRomanPSMT"/>
                <w:b/>
                <w:bCs/>
                <w:i/>
                <w:iCs/>
                <w:spacing w:val="-4"/>
                <w:szCs w:val="28"/>
              </w:rPr>
              <w:t>- Mức đề xuất:</w:t>
            </w:r>
            <w:r>
              <w:rPr>
                <w:rFonts w:eastAsia="TimesNewRomanPSMT"/>
                <w:spacing w:val="-4"/>
                <w:szCs w:val="28"/>
              </w:rPr>
              <w:t xml:space="preserve"> Do nguồn ngân sách của tỉnh còn hạn hẹp, đồng thời cơ bản đảm bảo đáp ứng đủ kinh phí để thuê phòng nghỉ theo ngày, nên đề nghị:</w:t>
            </w:r>
          </w:p>
          <w:p w:rsidR="00B43D5D" w:rsidRDefault="00B43D5D" w:rsidP="00CA16EB">
            <w:pPr>
              <w:spacing w:before="60" w:after="60"/>
              <w:jc w:val="both"/>
              <w:rPr>
                <w:rFonts w:eastAsia="TimesNewRomanPSMT"/>
                <w:spacing w:val="-4"/>
                <w:szCs w:val="28"/>
              </w:rPr>
            </w:pPr>
            <w:r>
              <w:rPr>
                <w:rFonts w:eastAsia="TimesNewRomanPSMT"/>
                <w:spacing w:val="-4"/>
                <w:szCs w:val="28"/>
              </w:rPr>
              <w:t>+ Nếu giáo viên đi học tại TP Thái Nguyên (tỉnh Thái Nguyên), Quận Cầu Giấy (TP Hà Nội) thì hỗ trợ là 40% theo mức quy định: 180.00</w:t>
            </w:r>
            <w:r w:rsidRPr="004E2A8F">
              <w:rPr>
                <w:rFonts w:eastAsia="TimesNewRomanPSMT"/>
                <w:spacing w:val="-4"/>
                <w:szCs w:val="28"/>
              </w:rPr>
              <w:t xml:space="preserve"> đồng</w:t>
            </w:r>
            <w:r>
              <w:rPr>
                <w:rFonts w:eastAsia="TimesNewRomanPSMT"/>
                <w:spacing w:val="-4"/>
                <w:szCs w:val="28"/>
              </w:rPr>
              <w:t>/tối.</w:t>
            </w:r>
          </w:p>
          <w:p w:rsidR="00672624" w:rsidRDefault="00B43D5D" w:rsidP="00CA16EB">
            <w:pPr>
              <w:spacing w:before="60" w:after="60"/>
              <w:jc w:val="both"/>
              <w:rPr>
                <w:rFonts w:eastAsia="TimesNewRomanPSMT"/>
                <w:spacing w:val="-4"/>
                <w:szCs w:val="28"/>
              </w:rPr>
            </w:pPr>
            <w:r>
              <w:rPr>
                <w:rFonts w:eastAsia="TimesNewRomanPSMT"/>
                <w:spacing w:val="-4"/>
                <w:szCs w:val="28"/>
              </w:rPr>
              <w:t xml:space="preserve">+ Nếu giáo viên đi học tại TP Bắc Kạn thì </w:t>
            </w:r>
            <w:r w:rsidR="00672624">
              <w:rPr>
                <w:rFonts w:eastAsia="TimesNewRomanPSMT"/>
                <w:spacing w:val="-4"/>
                <w:szCs w:val="28"/>
              </w:rPr>
              <w:t xml:space="preserve">hỗ trợ là 40% </w:t>
            </w:r>
            <w:r w:rsidR="00DE7A71">
              <w:rPr>
                <w:rFonts w:eastAsia="TimesNewRomanPSMT"/>
                <w:spacing w:val="-4"/>
                <w:szCs w:val="28"/>
              </w:rPr>
              <w:t>theo</w:t>
            </w:r>
            <w:r w:rsidR="00672624">
              <w:rPr>
                <w:rFonts w:eastAsia="TimesNewRomanPSMT"/>
                <w:spacing w:val="-4"/>
                <w:szCs w:val="28"/>
              </w:rPr>
              <w:t xml:space="preserve"> mức </w:t>
            </w:r>
            <w:r w:rsidR="00DE7A71">
              <w:rPr>
                <w:rFonts w:eastAsia="TimesNewRomanPSMT"/>
                <w:spacing w:val="-4"/>
                <w:szCs w:val="28"/>
              </w:rPr>
              <w:t>quy định</w:t>
            </w:r>
            <w:r w:rsidR="00672624">
              <w:rPr>
                <w:rFonts w:eastAsia="TimesNewRomanPSMT"/>
                <w:spacing w:val="-4"/>
                <w:szCs w:val="28"/>
              </w:rPr>
              <w:t>: 140.00</w:t>
            </w:r>
            <w:r w:rsidR="00672624" w:rsidRPr="004E2A8F">
              <w:rPr>
                <w:rFonts w:eastAsia="TimesNewRomanPSMT"/>
                <w:spacing w:val="-4"/>
                <w:szCs w:val="28"/>
              </w:rPr>
              <w:t xml:space="preserve"> đồng</w:t>
            </w:r>
            <w:r w:rsidR="00672624">
              <w:rPr>
                <w:rFonts w:eastAsia="TimesNewRomanPSMT"/>
                <w:spacing w:val="-4"/>
                <w:szCs w:val="28"/>
              </w:rPr>
              <w:t>/tối.</w:t>
            </w:r>
          </w:p>
        </w:tc>
      </w:tr>
      <w:tr w:rsidR="00672624" w:rsidRPr="0053498B" w:rsidTr="00F92632">
        <w:trPr>
          <w:gridAfter w:val="1"/>
          <w:wAfter w:w="7" w:type="dxa"/>
          <w:trHeight w:val="5367"/>
        </w:trPr>
        <w:tc>
          <w:tcPr>
            <w:tcW w:w="2263" w:type="dxa"/>
          </w:tcPr>
          <w:p w:rsidR="00672624" w:rsidRPr="006271D8" w:rsidRDefault="00672624" w:rsidP="00672624">
            <w:pPr>
              <w:tabs>
                <w:tab w:val="left" w:pos="0"/>
              </w:tabs>
              <w:spacing w:before="120" w:after="120" w:line="340" w:lineRule="exact"/>
              <w:jc w:val="both"/>
              <w:rPr>
                <w:rFonts w:eastAsia="TimesNewRomanPSMT"/>
                <w:spacing w:val="-4"/>
                <w:szCs w:val="28"/>
              </w:rPr>
            </w:pPr>
            <w:r w:rsidRPr="006271D8">
              <w:rPr>
                <w:rFonts w:eastAsia="TimesNewRomanPSMT"/>
                <w:spacing w:val="-4"/>
                <w:szCs w:val="28"/>
              </w:rPr>
              <w:lastRenderedPageBreak/>
              <w:t>2. Học liên tục vào các ngày trong tuần</w:t>
            </w:r>
          </w:p>
        </w:tc>
        <w:tc>
          <w:tcPr>
            <w:tcW w:w="1843" w:type="dxa"/>
          </w:tcPr>
          <w:p w:rsidR="00672624" w:rsidRPr="00FC24CE" w:rsidRDefault="00672624" w:rsidP="00672624">
            <w:pPr>
              <w:jc w:val="both"/>
            </w:pPr>
            <w:r>
              <w:t>Giáo viên tham gia đào tạo, bồi dưỡng</w:t>
            </w:r>
          </w:p>
        </w:tc>
        <w:tc>
          <w:tcPr>
            <w:tcW w:w="2239" w:type="dxa"/>
          </w:tcPr>
          <w:p w:rsidR="00672624" w:rsidRPr="004E2A8F" w:rsidRDefault="00672624" w:rsidP="00672624">
            <w:pPr>
              <w:jc w:val="both"/>
              <w:rPr>
                <w:rFonts w:eastAsia="TimesNewRomanPSMT"/>
                <w:spacing w:val="-4"/>
                <w:szCs w:val="28"/>
              </w:rPr>
            </w:pPr>
          </w:p>
        </w:tc>
        <w:tc>
          <w:tcPr>
            <w:tcW w:w="1984" w:type="dxa"/>
          </w:tcPr>
          <w:p w:rsidR="00672624" w:rsidRPr="004E2A8F" w:rsidRDefault="00672624" w:rsidP="00672624">
            <w:pPr>
              <w:jc w:val="both"/>
              <w:rPr>
                <w:rFonts w:eastAsia="TimesNewRomanPSMT"/>
                <w:spacing w:val="-4"/>
                <w:szCs w:val="28"/>
              </w:rPr>
            </w:pPr>
            <w:r>
              <w:rPr>
                <w:rFonts w:eastAsia="TimesNewRomanPSMT"/>
                <w:spacing w:val="-4"/>
                <w:szCs w:val="28"/>
              </w:rPr>
              <w:t>Hỗ trợ bằng 20% mức khoán quy định tại điểm b khoản 2 Điều 7 Thông tư số 40/2017/TT-BTC ngày 28/4/2017 quy định chế độ công tác phí, chế độ chi hội nghị</w:t>
            </w:r>
          </w:p>
        </w:tc>
        <w:tc>
          <w:tcPr>
            <w:tcW w:w="6521" w:type="dxa"/>
          </w:tcPr>
          <w:p w:rsidR="00672624" w:rsidRDefault="00672624" w:rsidP="00CA16EB">
            <w:pPr>
              <w:spacing w:before="60" w:after="60"/>
              <w:jc w:val="both"/>
              <w:rPr>
                <w:rFonts w:eastAsia="TimesNewRomanPSMT"/>
                <w:spacing w:val="-4"/>
                <w:szCs w:val="28"/>
              </w:rPr>
            </w:pPr>
            <w:r w:rsidRPr="00B43D5D">
              <w:rPr>
                <w:rFonts w:eastAsia="TimesNewRomanPSMT"/>
                <w:b/>
                <w:bCs/>
                <w:i/>
                <w:iCs/>
                <w:spacing w:val="-4"/>
                <w:szCs w:val="28"/>
              </w:rPr>
              <w:t xml:space="preserve">- </w:t>
            </w:r>
            <w:r w:rsidR="00B43D5D" w:rsidRPr="00B43D5D">
              <w:rPr>
                <w:rFonts w:eastAsia="TimesNewRomanPSMT"/>
                <w:b/>
                <w:bCs/>
                <w:i/>
                <w:iCs/>
                <w:spacing w:val="-4"/>
                <w:szCs w:val="28"/>
              </w:rPr>
              <w:t>Theo quy định:</w:t>
            </w:r>
            <w:r w:rsidR="00F92632">
              <w:rPr>
                <w:rFonts w:eastAsia="TimesNewRomanPSMT"/>
                <w:b/>
                <w:bCs/>
                <w:i/>
                <w:iCs/>
                <w:spacing w:val="-4"/>
                <w:szCs w:val="28"/>
              </w:rPr>
              <w:t xml:space="preserve"> </w:t>
            </w:r>
            <w:r w:rsidRPr="00BA18BF">
              <w:rPr>
                <w:rFonts w:eastAsia="TimesNewRomanPSMT"/>
                <w:szCs w:val="28"/>
              </w:rPr>
              <w:t>Áp dụng theo điểm b khoản 2 Điều 7 Thông tư số 40/2017/TT-BTC ngày 28/4/2017 của Bộ Tài chính Quy định chế độ công tác phí, chế độ chi hội nghị.</w:t>
            </w:r>
            <w:r w:rsidR="00F92632">
              <w:rPr>
                <w:rFonts w:eastAsia="TimesNewRomanPSMT"/>
                <w:szCs w:val="28"/>
              </w:rPr>
              <w:t xml:space="preserve"> </w:t>
            </w:r>
            <w:r>
              <w:rPr>
                <w:rFonts w:eastAsia="TimesNewRomanPSMT"/>
                <w:spacing w:val="-4"/>
                <w:szCs w:val="28"/>
              </w:rPr>
              <w:t>Cách tính:</w:t>
            </w:r>
          </w:p>
          <w:p w:rsidR="00672624" w:rsidRDefault="00672624" w:rsidP="00CA16EB">
            <w:pPr>
              <w:spacing w:before="60" w:after="60"/>
              <w:jc w:val="both"/>
              <w:rPr>
                <w:rFonts w:eastAsia="TimesNewRomanPSMT"/>
                <w:spacing w:val="-4"/>
                <w:szCs w:val="28"/>
              </w:rPr>
            </w:pPr>
            <w:r>
              <w:rPr>
                <w:rFonts w:eastAsia="TimesNewRomanPSMT"/>
                <w:spacing w:val="-4"/>
                <w:szCs w:val="28"/>
              </w:rPr>
              <w:t>+ Nếu giáo viên đi học tại TP Thái Nguyên (tỉnh Thái Nguyên), Quận Cầu Giấy (TP Hà Nội) là đô thị loại I thuộc tỉnh: 450.000 đồng/1 tối.</w:t>
            </w:r>
          </w:p>
          <w:p w:rsidR="00672624" w:rsidRDefault="00672624" w:rsidP="00CA16EB">
            <w:pPr>
              <w:spacing w:before="60" w:after="60"/>
              <w:jc w:val="both"/>
              <w:rPr>
                <w:rFonts w:eastAsia="TimesNewRomanPSMT"/>
                <w:spacing w:val="-4"/>
                <w:szCs w:val="28"/>
              </w:rPr>
            </w:pPr>
            <w:r>
              <w:rPr>
                <w:rFonts w:eastAsia="TimesNewRomanPSMT"/>
                <w:spacing w:val="-4"/>
                <w:szCs w:val="28"/>
              </w:rPr>
              <w:t>+ Nếu giáo viên đi học tại TP Bắc Kạn: 350.000 đồng/1 tối.</w:t>
            </w:r>
          </w:p>
          <w:p w:rsidR="00B43D5D" w:rsidRPr="00B43D5D" w:rsidRDefault="00B43D5D" w:rsidP="00CA16EB">
            <w:pPr>
              <w:spacing w:before="60" w:after="60"/>
              <w:jc w:val="both"/>
              <w:rPr>
                <w:rFonts w:eastAsia="TimesNewRomanPSMT"/>
                <w:b/>
                <w:bCs/>
                <w:i/>
                <w:iCs/>
                <w:spacing w:val="-4"/>
                <w:szCs w:val="28"/>
              </w:rPr>
            </w:pPr>
            <w:r w:rsidRPr="00B43D5D">
              <w:rPr>
                <w:rFonts w:eastAsia="TimesNewRomanPSMT"/>
                <w:b/>
                <w:bCs/>
                <w:i/>
                <w:iCs/>
                <w:spacing w:val="-4"/>
                <w:szCs w:val="28"/>
              </w:rPr>
              <w:t>- Theo thực tế</w:t>
            </w:r>
            <w:r>
              <w:rPr>
                <w:rFonts w:eastAsia="TimesNewRomanPSMT"/>
                <w:b/>
                <w:bCs/>
                <w:i/>
                <w:iCs/>
                <w:spacing w:val="-4"/>
                <w:szCs w:val="28"/>
              </w:rPr>
              <w:t xml:space="preserve"> (tại thời điểm xây dựng dự toán):</w:t>
            </w:r>
          </w:p>
          <w:p w:rsidR="00B43D5D" w:rsidRDefault="00B43D5D" w:rsidP="00CA16EB">
            <w:pPr>
              <w:spacing w:before="60" w:after="60"/>
              <w:jc w:val="both"/>
              <w:rPr>
                <w:rFonts w:eastAsia="TimesNewRomanPSMT"/>
                <w:spacing w:val="-4"/>
                <w:szCs w:val="28"/>
              </w:rPr>
            </w:pPr>
            <w:r>
              <w:rPr>
                <w:rFonts w:eastAsia="TimesNewRomanPSMT"/>
                <w:spacing w:val="-4"/>
                <w:szCs w:val="28"/>
              </w:rPr>
              <w:t>+ Tại TP Thái Nguyên (tỉnh Thái Nguyên), Quận Cầu Giấy (TP Hà Nội): Khoảng 1.500.000 đồng đến 2.</w:t>
            </w:r>
            <w:r w:rsidR="00190C21">
              <w:rPr>
                <w:rFonts w:eastAsia="TimesNewRomanPSMT"/>
                <w:spacing w:val="-4"/>
                <w:szCs w:val="28"/>
              </w:rPr>
              <w:t>5</w:t>
            </w:r>
            <w:r>
              <w:rPr>
                <w:rFonts w:eastAsia="TimesNewRomanPSMT"/>
                <w:spacing w:val="-4"/>
                <w:szCs w:val="28"/>
              </w:rPr>
              <w:t>00.000 đồng/1 phòng/1 tháng/2 người.</w:t>
            </w:r>
          </w:p>
          <w:p w:rsidR="00B43D5D" w:rsidRDefault="00B43D5D" w:rsidP="00CA16EB">
            <w:pPr>
              <w:spacing w:before="60" w:after="60"/>
              <w:jc w:val="both"/>
              <w:rPr>
                <w:rFonts w:eastAsia="TimesNewRomanPSMT"/>
                <w:spacing w:val="-4"/>
                <w:szCs w:val="28"/>
              </w:rPr>
            </w:pPr>
            <w:r>
              <w:rPr>
                <w:rFonts w:eastAsia="TimesNewRomanPSMT"/>
                <w:spacing w:val="-4"/>
                <w:szCs w:val="28"/>
              </w:rPr>
              <w:t xml:space="preserve">+ Tại TP Bắc Kạn (tỉnh Bắc Kạn): Khoảng </w:t>
            </w:r>
            <w:r w:rsidR="00190C21">
              <w:rPr>
                <w:rFonts w:eastAsia="TimesNewRomanPSMT"/>
                <w:spacing w:val="-4"/>
                <w:szCs w:val="28"/>
              </w:rPr>
              <w:t>từ 1.0</w:t>
            </w:r>
            <w:r>
              <w:rPr>
                <w:rFonts w:eastAsia="TimesNewRomanPSMT"/>
                <w:spacing w:val="-4"/>
                <w:szCs w:val="28"/>
              </w:rPr>
              <w:t xml:space="preserve">00.000 đồng </w:t>
            </w:r>
            <w:r w:rsidR="00190C21">
              <w:rPr>
                <w:rFonts w:eastAsia="TimesNewRomanPSMT"/>
                <w:spacing w:val="-4"/>
                <w:szCs w:val="28"/>
              </w:rPr>
              <w:t xml:space="preserve">đến </w:t>
            </w:r>
            <w:r>
              <w:rPr>
                <w:rFonts w:eastAsia="TimesNewRomanPSMT"/>
                <w:spacing w:val="-4"/>
                <w:szCs w:val="28"/>
              </w:rPr>
              <w:t>1.</w:t>
            </w:r>
            <w:r w:rsidR="00190C21">
              <w:rPr>
                <w:rFonts w:eastAsia="TimesNewRomanPSMT"/>
                <w:spacing w:val="-4"/>
                <w:szCs w:val="28"/>
              </w:rPr>
              <w:t>7</w:t>
            </w:r>
            <w:r>
              <w:rPr>
                <w:rFonts w:eastAsia="TimesNewRomanPSMT"/>
                <w:spacing w:val="-4"/>
                <w:szCs w:val="28"/>
              </w:rPr>
              <w:t>00.000 đồng/1 phòng/1 tháng/2 người.</w:t>
            </w:r>
          </w:p>
          <w:p w:rsidR="00B43D5D" w:rsidRDefault="00B43D5D" w:rsidP="00CA16EB">
            <w:pPr>
              <w:spacing w:before="60" w:after="60"/>
              <w:jc w:val="both"/>
              <w:rPr>
                <w:rFonts w:eastAsia="TimesNewRomanPSMT"/>
                <w:spacing w:val="-4"/>
                <w:szCs w:val="28"/>
              </w:rPr>
            </w:pPr>
            <w:r w:rsidRPr="00B43D5D">
              <w:rPr>
                <w:rFonts w:eastAsia="TimesNewRomanPSMT"/>
                <w:b/>
                <w:bCs/>
                <w:i/>
                <w:iCs/>
                <w:spacing w:val="-4"/>
                <w:szCs w:val="28"/>
              </w:rPr>
              <w:t>- Mức đề xuất:</w:t>
            </w:r>
            <w:r>
              <w:rPr>
                <w:rFonts w:eastAsia="TimesNewRomanPSMT"/>
                <w:spacing w:val="-4"/>
                <w:szCs w:val="28"/>
              </w:rPr>
              <w:t xml:space="preserve"> Do nguồn ngân sách của tỉnh còn hạn hẹp, đồng thời cơ bản đảm bảo đáp ứng đủ kinh phí để thuê phòng trọ hoặc nhà nghỉ theo tháng nên đề nghị hỗ trợ là 20% theo mức quy định: </w:t>
            </w:r>
          </w:p>
          <w:p w:rsidR="00B43D5D" w:rsidRPr="00B43D5D" w:rsidRDefault="00B43D5D" w:rsidP="00CA16EB">
            <w:pPr>
              <w:spacing w:before="60" w:after="60"/>
              <w:jc w:val="both"/>
              <w:rPr>
                <w:rFonts w:eastAsia="TimesNewRomanPSMT"/>
                <w:spacing w:val="-8"/>
                <w:szCs w:val="28"/>
              </w:rPr>
            </w:pPr>
            <w:r>
              <w:rPr>
                <w:rFonts w:eastAsia="TimesNewRomanPSMT"/>
                <w:spacing w:val="-4"/>
                <w:szCs w:val="28"/>
              </w:rPr>
              <w:t xml:space="preserve">+ </w:t>
            </w:r>
            <w:r w:rsidRPr="00B43D5D">
              <w:rPr>
                <w:rFonts w:eastAsia="TimesNewRomanPSMT"/>
                <w:spacing w:val="-8"/>
                <w:szCs w:val="28"/>
              </w:rPr>
              <w:t>Nếu giáo viên đi học tại TP Thái Nguyên (tỉnh Thái Nguyên), Quận Cầu Giấy (TP Hà Nội) thì hỗ trợ 1.980.000 đồng/tháng (90.000 đồng/tối x 22 tối).</w:t>
            </w:r>
          </w:p>
          <w:p w:rsidR="00672624" w:rsidRDefault="00B43D5D" w:rsidP="00CA16EB">
            <w:pPr>
              <w:spacing w:before="60" w:after="60"/>
              <w:jc w:val="both"/>
              <w:rPr>
                <w:rFonts w:eastAsia="TimesNewRomanPSMT"/>
                <w:spacing w:val="-4"/>
                <w:szCs w:val="28"/>
              </w:rPr>
            </w:pPr>
            <w:r>
              <w:rPr>
                <w:rFonts w:eastAsia="TimesNewRomanPSMT"/>
                <w:spacing w:val="-4"/>
                <w:szCs w:val="28"/>
              </w:rPr>
              <w:t xml:space="preserve">+ Nếu giáo viên đi học tại TP Bắc Kạn thì hỗ trợ </w:t>
            </w:r>
            <w:r w:rsidR="00672624">
              <w:rPr>
                <w:rFonts w:eastAsia="TimesNewRomanPSMT"/>
                <w:spacing w:val="-4"/>
                <w:szCs w:val="28"/>
              </w:rPr>
              <w:t>1.540.000 đồng/tháng (</w:t>
            </w:r>
            <w:r>
              <w:rPr>
                <w:rFonts w:eastAsia="TimesNewRomanPSMT"/>
                <w:spacing w:val="-4"/>
                <w:szCs w:val="28"/>
              </w:rPr>
              <w:t>70.000 đồng/tối x 22 tối</w:t>
            </w:r>
            <w:r w:rsidR="00672624">
              <w:rPr>
                <w:rFonts w:eastAsia="TimesNewRomanPSMT"/>
                <w:spacing w:val="-4"/>
                <w:szCs w:val="28"/>
              </w:rPr>
              <w:t>)</w:t>
            </w:r>
          </w:p>
        </w:tc>
      </w:tr>
      <w:tr w:rsidR="0088566E" w:rsidRPr="0088566E" w:rsidTr="00F92632">
        <w:trPr>
          <w:trHeight w:val="379"/>
        </w:trPr>
        <w:tc>
          <w:tcPr>
            <w:tcW w:w="14857" w:type="dxa"/>
            <w:gridSpan w:val="6"/>
          </w:tcPr>
          <w:p w:rsidR="0088566E" w:rsidRPr="0088566E" w:rsidRDefault="0088566E" w:rsidP="00672624">
            <w:pPr>
              <w:jc w:val="both"/>
              <w:rPr>
                <w:rFonts w:eastAsia="TimesNewRomanPSMT"/>
                <w:b/>
                <w:bCs/>
                <w:i/>
                <w:iCs/>
                <w:spacing w:val="-4"/>
                <w:szCs w:val="28"/>
              </w:rPr>
            </w:pPr>
            <w:r w:rsidRPr="0088566E">
              <w:rPr>
                <w:rFonts w:eastAsia="TimesNewRomanPSMT"/>
                <w:b/>
                <w:bCs/>
                <w:spacing w:val="-4"/>
                <w:szCs w:val="28"/>
              </w:rPr>
              <w:t>V. Thời gian cam kết thực hiện nhiệm vụ</w:t>
            </w:r>
          </w:p>
        </w:tc>
      </w:tr>
      <w:tr w:rsidR="0088566E" w:rsidRPr="0053498B" w:rsidTr="00F92632">
        <w:trPr>
          <w:gridAfter w:val="1"/>
          <w:wAfter w:w="7" w:type="dxa"/>
          <w:trHeight w:val="383"/>
        </w:trPr>
        <w:tc>
          <w:tcPr>
            <w:tcW w:w="2263" w:type="dxa"/>
          </w:tcPr>
          <w:p w:rsidR="0088566E" w:rsidRPr="000931EF" w:rsidRDefault="0088566E" w:rsidP="000931EF">
            <w:pPr>
              <w:tabs>
                <w:tab w:val="left" w:pos="0"/>
              </w:tabs>
              <w:jc w:val="both"/>
              <w:rPr>
                <w:rFonts w:eastAsia="TimesNewRomanPSMT"/>
                <w:spacing w:val="-6"/>
                <w:szCs w:val="24"/>
              </w:rPr>
            </w:pPr>
            <w:r w:rsidRPr="000931EF">
              <w:rPr>
                <w:spacing w:val="-6"/>
                <w:szCs w:val="24"/>
              </w:rPr>
              <w:t>Cam kết thực hiện nhiệm vụ, công vụ tại cơ quan, đơn vị, địa phương sau khi hoàn thành chương trình đào tạo trong thời gian ít nhất gấp 02 lần thời gian đào tạo</w:t>
            </w:r>
            <w:r w:rsidR="0033104E">
              <w:rPr>
                <w:spacing w:val="-6"/>
                <w:szCs w:val="24"/>
              </w:rPr>
              <w:t>.</w:t>
            </w:r>
          </w:p>
        </w:tc>
        <w:tc>
          <w:tcPr>
            <w:tcW w:w="1843" w:type="dxa"/>
          </w:tcPr>
          <w:p w:rsidR="0088566E" w:rsidRDefault="0088566E" w:rsidP="00672624">
            <w:pPr>
              <w:jc w:val="both"/>
            </w:pPr>
          </w:p>
        </w:tc>
        <w:tc>
          <w:tcPr>
            <w:tcW w:w="2239" w:type="dxa"/>
          </w:tcPr>
          <w:p w:rsidR="0088566E" w:rsidRPr="004E2A8F" w:rsidRDefault="0088566E" w:rsidP="00672624">
            <w:pPr>
              <w:jc w:val="both"/>
              <w:rPr>
                <w:rFonts w:eastAsia="TimesNewRomanPSMT"/>
                <w:spacing w:val="-4"/>
                <w:szCs w:val="28"/>
              </w:rPr>
            </w:pPr>
          </w:p>
        </w:tc>
        <w:tc>
          <w:tcPr>
            <w:tcW w:w="1984" w:type="dxa"/>
          </w:tcPr>
          <w:p w:rsidR="0088566E" w:rsidRDefault="0088566E" w:rsidP="00672624">
            <w:pPr>
              <w:jc w:val="both"/>
              <w:rPr>
                <w:rFonts w:eastAsia="TimesNewRomanPSMT"/>
                <w:spacing w:val="-4"/>
                <w:szCs w:val="28"/>
              </w:rPr>
            </w:pPr>
          </w:p>
        </w:tc>
        <w:tc>
          <w:tcPr>
            <w:tcW w:w="6521" w:type="dxa"/>
          </w:tcPr>
          <w:p w:rsidR="0088566E" w:rsidRPr="007E6795" w:rsidRDefault="000931EF" w:rsidP="00672624">
            <w:pPr>
              <w:jc w:val="both"/>
              <w:rPr>
                <w:rFonts w:eastAsia="TimesNewRomanPSMT"/>
                <w:spacing w:val="-4"/>
                <w:szCs w:val="28"/>
              </w:rPr>
            </w:pPr>
            <w:r w:rsidRPr="007E6795">
              <w:rPr>
                <w:rFonts w:eastAsia="TimesNewRomanPSMT"/>
                <w:spacing w:val="-4"/>
                <w:szCs w:val="28"/>
              </w:rPr>
              <w:t>Vận dụng</w:t>
            </w:r>
            <w:r w:rsidR="007E6795" w:rsidRPr="007E6795">
              <w:rPr>
                <w:rFonts w:eastAsia="TimesNewRomanPSMT"/>
                <w:spacing w:val="-4"/>
                <w:szCs w:val="28"/>
              </w:rPr>
              <w:t xml:space="preserve"> theo khoản 1 Điều 5 Nghị định số 101/2017/NĐ-CP ngày 01/9/2017 của Chính phủ về đào tạo, bồi dưỡng cán bộ, công chức, viên chức.</w:t>
            </w:r>
          </w:p>
          <w:p w:rsidR="007E6795" w:rsidRPr="000931EF" w:rsidRDefault="007E6795" w:rsidP="00672624">
            <w:pPr>
              <w:jc w:val="both"/>
              <w:rPr>
                <w:rFonts w:eastAsia="TimesNewRomanPSMT"/>
                <w:b/>
                <w:bCs/>
                <w:spacing w:val="-4"/>
                <w:szCs w:val="28"/>
              </w:rPr>
            </w:pPr>
            <w:r w:rsidRPr="007E6795">
              <w:rPr>
                <w:rFonts w:eastAsia="TimesNewRomanPSMT"/>
                <w:spacing w:val="-4"/>
                <w:szCs w:val="28"/>
              </w:rPr>
              <w:t xml:space="preserve">Lý do: Nhằm đảm bảo tính thống nhất, </w:t>
            </w:r>
            <w:r w:rsidR="003931A4">
              <w:rPr>
                <w:rFonts w:eastAsia="TimesNewRomanPSMT"/>
                <w:spacing w:val="-4"/>
                <w:szCs w:val="28"/>
              </w:rPr>
              <w:t xml:space="preserve">đồng bộ, </w:t>
            </w:r>
            <w:r w:rsidRPr="007E6795">
              <w:rPr>
                <w:rFonts w:eastAsia="TimesNewRomanPSMT"/>
                <w:spacing w:val="-4"/>
                <w:szCs w:val="28"/>
              </w:rPr>
              <w:t>tính ổn định về đội ngũ giáo viên tại địa phương trong quá trình thực hiện nhiệm vụ</w:t>
            </w:r>
            <w:r w:rsidR="003931A4">
              <w:rPr>
                <w:rFonts w:eastAsia="TimesNewRomanPSMT"/>
                <w:spacing w:val="-4"/>
                <w:szCs w:val="28"/>
              </w:rPr>
              <w:t>; tránh lãng phí kinh phí, thời gian đào tạo đối với viên chức</w:t>
            </w:r>
            <w:r w:rsidR="00CA16EB">
              <w:rPr>
                <w:rFonts w:eastAsia="TimesNewRomanPSMT"/>
                <w:spacing w:val="-4"/>
                <w:szCs w:val="28"/>
              </w:rPr>
              <w:t xml:space="preserve"> sau khi hoàn thành khóa học</w:t>
            </w:r>
            <w:r w:rsidRPr="007E6795">
              <w:rPr>
                <w:rFonts w:eastAsia="TimesNewRomanPSMT"/>
                <w:spacing w:val="-4"/>
                <w:szCs w:val="28"/>
              </w:rPr>
              <w:t>.</w:t>
            </w:r>
          </w:p>
        </w:tc>
      </w:tr>
      <w:bookmarkEnd w:id="0"/>
    </w:tbl>
    <w:p w:rsidR="00746BDD" w:rsidRDefault="00746BDD"/>
    <w:sectPr w:rsidR="00746BDD" w:rsidSect="00F92632">
      <w:headerReference w:type="default" r:id="rId7"/>
      <w:pgSz w:w="16840" w:h="11907" w:orient="landscape" w:code="9"/>
      <w:pgMar w:top="1021" w:right="1021" w:bottom="1021"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DDB" w:rsidRDefault="00494DDB">
      <w:pPr>
        <w:spacing w:after="0" w:line="240" w:lineRule="auto"/>
      </w:pPr>
      <w:r>
        <w:separator/>
      </w:r>
    </w:p>
  </w:endnote>
  <w:endnote w:type="continuationSeparator" w:id="0">
    <w:p w:rsidR="00494DDB" w:rsidRDefault="0049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DDB" w:rsidRDefault="00494DDB">
      <w:pPr>
        <w:spacing w:after="0" w:line="240" w:lineRule="auto"/>
      </w:pPr>
      <w:r>
        <w:separator/>
      </w:r>
    </w:p>
  </w:footnote>
  <w:footnote w:type="continuationSeparator" w:id="0">
    <w:p w:rsidR="00494DDB" w:rsidRDefault="0049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000081"/>
      <w:docPartObj>
        <w:docPartGallery w:val="Page Numbers (Top of Page)"/>
        <w:docPartUnique/>
      </w:docPartObj>
    </w:sdtPr>
    <w:sdtEndPr>
      <w:rPr>
        <w:noProof/>
      </w:rPr>
    </w:sdtEndPr>
    <w:sdtContent>
      <w:p w:rsidR="001E606D" w:rsidRDefault="00B962CD">
        <w:pPr>
          <w:pStyle w:val="Header"/>
          <w:jc w:val="center"/>
        </w:pPr>
        <w:r>
          <w:fldChar w:fldCharType="begin"/>
        </w:r>
        <w:r w:rsidR="00D93804">
          <w:instrText xml:space="preserve"> PAGE   \* MERGEFORMAT </w:instrText>
        </w:r>
        <w:r>
          <w:fldChar w:fldCharType="separate"/>
        </w:r>
        <w:r w:rsidR="00F92632">
          <w:rPr>
            <w:noProof/>
          </w:rPr>
          <w:t>6</w:t>
        </w:r>
        <w:r>
          <w:rPr>
            <w:noProof/>
          </w:rPr>
          <w:fldChar w:fldCharType="end"/>
        </w:r>
      </w:p>
    </w:sdtContent>
  </w:sdt>
  <w:p w:rsidR="001E606D" w:rsidRDefault="00494D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1700"/>
    <w:rsid w:val="000324DB"/>
    <w:rsid w:val="00036BA8"/>
    <w:rsid w:val="000541EA"/>
    <w:rsid w:val="00065BC7"/>
    <w:rsid w:val="00070366"/>
    <w:rsid w:val="00092296"/>
    <w:rsid w:val="000931EF"/>
    <w:rsid w:val="00093C60"/>
    <w:rsid w:val="000A3EF6"/>
    <w:rsid w:val="000B01FB"/>
    <w:rsid w:val="00190C21"/>
    <w:rsid w:val="001F0DA2"/>
    <w:rsid w:val="00234667"/>
    <w:rsid w:val="00281700"/>
    <w:rsid w:val="002B6ADA"/>
    <w:rsid w:val="00327615"/>
    <w:rsid w:val="0033104E"/>
    <w:rsid w:val="003702B8"/>
    <w:rsid w:val="00383DDD"/>
    <w:rsid w:val="003931A4"/>
    <w:rsid w:val="003C52CA"/>
    <w:rsid w:val="003E259B"/>
    <w:rsid w:val="00494DDB"/>
    <w:rsid w:val="004E5E2A"/>
    <w:rsid w:val="0050433C"/>
    <w:rsid w:val="005353B1"/>
    <w:rsid w:val="00547216"/>
    <w:rsid w:val="00551B17"/>
    <w:rsid w:val="0056039F"/>
    <w:rsid w:val="00585CD4"/>
    <w:rsid w:val="006271D8"/>
    <w:rsid w:val="00650C3A"/>
    <w:rsid w:val="00672624"/>
    <w:rsid w:val="00746BDD"/>
    <w:rsid w:val="007A5DA0"/>
    <w:rsid w:val="007C32E1"/>
    <w:rsid w:val="007D5903"/>
    <w:rsid w:val="007D62E0"/>
    <w:rsid w:val="007E6795"/>
    <w:rsid w:val="007F2B83"/>
    <w:rsid w:val="008751A4"/>
    <w:rsid w:val="0088566E"/>
    <w:rsid w:val="008A3BA2"/>
    <w:rsid w:val="009A15AF"/>
    <w:rsid w:val="00A148D9"/>
    <w:rsid w:val="00A3371E"/>
    <w:rsid w:val="00A55473"/>
    <w:rsid w:val="00A80790"/>
    <w:rsid w:val="00A95DC9"/>
    <w:rsid w:val="00AA0595"/>
    <w:rsid w:val="00AA122D"/>
    <w:rsid w:val="00AB7515"/>
    <w:rsid w:val="00AE00B1"/>
    <w:rsid w:val="00B26D11"/>
    <w:rsid w:val="00B34EB0"/>
    <w:rsid w:val="00B43D5D"/>
    <w:rsid w:val="00B55C58"/>
    <w:rsid w:val="00B64872"/>
    <w:rsid w:val="00B962CD"/>
    <w:rsid w:val="00BA18BF"/>
    <w:rsid w:val="00BC41EB"/>
    <w:rsid w:val="00BD5360"/>
    <w:rsid w:val="00C33FC0"/>
    <w:rsid w:val="00C4464F"/>
    <w:rsid w:val="00C7721D"/>
    <w:rsid w:val="00CA16EB"/>
    <w:rsid w:val="00D14BFA"/>
    <w:rsid w:val="00D23B41"/>
    <w:rsid w:val="00D84908"/>
    <w:rsid w:val="00D93804"/>
    <w:rsid w:val="00D96340"/>
    <w:rsid w:val="00DA4349"/>
    <w:rsid w:val="00DA5257"/>
    <w:rsid w:val="00DE7A71"/>
    <w:rsid w:val="00DF7791"/>
    <w:rsid w:val="00E22BEE"/>
    <w:rsid w:val="00E83885"/>
    <w:rsid w:val="00ED29DE"/>
    <w:rsid w:val="00F1296D"/>
    <w:rsid w:val="00F208DA"/>
    <w:rsid w:val="00F2280A"/>
    <w:rsid w:val="00F92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809F"/>
  <w15:docId w15:val="{6DA2C301-E9BE-48CF-907F-40E34EFC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700"/>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700"/>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281700"/>
    <w:rPr>
      <w:sz w:val="24"/>
    </w:rPr>
  </w:style>
  <w:style w:type="paragraph" w:styleId="ListParagraph">
    <w:name w:val="List Paragraph"/>
    <w:basedOn w:val="Normal"/>
    <w:uiPriority w:val="34"/>
    <w:qFormat/>
    <w:rsid w:val="00BA1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948998cdeabfb4e6</MaTinBai>
    <_dlc_DocId xmlns="ae4e42cd-c673-4541-a17d-d353a4125f5e">DDYPFUVZ5X6F-6-4489</_dlc_DocId>
    <_dlc_DocIdUrl xmlns="ae4e42cd-c673-4541-a17d-d353a4125f5e">
      <Url>https://dbdc.backan.gov.vn/_layouts/15/DocIdRedir.aspx?ID=DDYPFUVZ5X6F-6-4489</Url>
      <Description>DDYPFUVZ5X6F-6-4489</Description>
    </_dlc_DocIdUrl>
  </documentManagement>
</p:properties>
</file>

<file path=customXml/itemProps1.xml><?xml version="1.0" encoding="utf-8"?>
<ds:datastoreItem xmlns:ds="http://schemas.openxmlformats.org/officeDocument/2006/customXml" ds:itemID="{FE99EA2D-5C08-4892-89AE-46CEFBF1B2E6}"/>
</file>

<file path=customXml/itemProps2.xml><?xml version="1.0" encoding="utf-8"?>
<ds:datastoreItem xmlns:ds="http://schemas.openxmlformats.org/officeDocument/2006/customXml" ds:itemID="{4E305B19-BE7C-474E-AF39-625E8FB4916E}"/>
</file>

<file path=customXml/itemProps3.xml><?xml version="1.0" encoding="utf-8"?>
<ds:datastoreItem xmlns:ds="http://schemas.openxmlformats.org/officeDocument/2006/customXml" ds:itemID="{48F72EC9-76F8-436D-A774-1304704FF4DD}"/>
</file>

<file path=customXml/itemProps4.xml><?xml version="1.0" encoding="utf-8"?>
<ds:datastoreItem xmlns:ds="http://schemas.openxmlformats.org/officeDocument/2006/customXml" ds:itemID="{412E4D4B-FBFA-4091-9688-0A679E8D3C9D}"/>
</file>

<file path=customXml/itemProps5.xml><?xml version="1.0" encoding="utf-8"?>
<ds:datastoreItem xmlns:ds="http://schemas.openxmlformats.org/officeDocument/2006/customXml" ds:itemID="{CCC48BF5-1067-4773-83EC-3B73D6DC2BEA}"/>
</file>

<file path=docProps/app.xml><?xml version="1.0" encoding="utf-8"?>
<Properties xmlns="http://schemas.openxmlformats.org/officeDocument/2006/extended-properties" xmlns:vt="http://schemas.openxmlformats.org/officeDocument/2006/docPropsVTypes">
  <Template>Normal</Template>
  <TotalTime>10</TotalTime>
  <Pages>1</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FPT</cp:lastModifiedBy>
  <cp:revision>4</cp:revision>
  <cp:lastPrinted>2022-09-13T07:02:00Z</cp:lastPrinted>
  <dcterms:created xsi:type="dcterms:W3CDTF">2022-09-20T09:01:00Z</dcterms:created>
  <dcterms:modified xsi:type="dcterms:W3CDTF">2022-09-21T07:55:00Z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cf2000ec-fba8-477e-9293-f7e280bffbe6</vt:lpwstr>
  </property>
</Properties>
</file>