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2F" w:rsidRPr="003C152F" w:rsidRDefault="003C152F" w:rsidP="003C152F">
      <w:pPr>
        <w:spacing w:before="0" w:after="0"/>
        <w:jc w:val="center"/>
        <w:rPr>
          <w:rFonts w:asciiTheme="majorHAnsi" w:hAnsiTheme="majorHAnsi" w:cstheme="majorHAnsi"/>
          <w:b/>
          <w:bCs/>
          <w:sz w:val="28"/>
          <w:szCs w:val="28"/>
        </w:rPr>
      </w:pPr>
      <w:r w:rsidRPr="003C152F">
        <w:rPr>
          <w:rFonts w:asciiTheme="majorHAnsi" w:hAnsiTheme="majorHAnsi" w:cstheme="majorHAnsi"/>
          <w:b/>
          <w:bCs/>
          <w:sz w:val="28"/>
          <w:szCs w:val="28"/>
        </w:rPr>
        <w:t>PHỤ LỤC</w:t>
      </w:r>
    </w:p>
    <w:p w:rsidR="003C152F" w:rsidRPr="003C152F" w:rsidRDefault="003C152F" w:rsidP="003C152F">
      <w:pPr>
        <w:spacing w:before="0" w:after="0"/>
        <w:jc w:val="center"/>
        <w:rPr>
          <w:rFonts w:asciiTheme="majorHAnsi" w:hAnsiTheme="majorHAnsi" w:cstheme="majorHAnsi"/>
          <w:i/>
          <w:iCs/>
          <w:sz w:val="28"/>
          <w:szCs w:val="28"/>
          <w:lang w:val="nl-NL"/>
        </w:rPr>
      </w:pPr>
      <w:r w:rsidRPr="003C152F">
        <w:rPr>
          <w:rFonts w:asciiTheme="majorHAnsi" w:hAnsiTheme="majorHAnsi" w:cstheme="majorHAnsi"/>
          <w:i/>
          <w:iCs/>
          <w:sz w:val="28"/>
          <w:szCs w:val="28"/>
        </w:rPr>
        <w:t xml:space="preserve">(Kèm theo Văn bản số       </w:t>
      </w:r>
      <w:r w:rsidRPr="003C152F">
        <w:rPr>
          <w:rFonts w:asciiTheme="majorHAnsi" w:hAnsiTheme="majorHAnsi" w:cstheme="majorHAnsi"/>
          <w:i/>
          <w:iCs/>
          <w:sz w:val="28"/>
          <w:szCs w:val="28"/>
        </w:rPr>
        <w:t>/BQL-CMNV ngày …../12</w:t>
      </w:r>
      <w:r w:rsidRPr="003C152F">
        <w:rPr>
          <w:rFonts w:asciiTheme="majorHAnsi" w:hAnsiTheme="majorHAnsi" w:cstheme="majorHAnsi"/>
          <w:i/>
          <w:iCs/>
          <w:sz w:val="28"/>
          <w:szCs w:val="28"/>
        </w:rPr>
        <w:t>/2023 của Ban Quản lý các khu công nghiệp</w:t>
      </w:r>
      <w:r w:rsidRPr="003C152F">
        <w:rPr>
          <w:rFonts w:asciiTheme="majorHAnsi" w:hAnsiTheme="majorHAnsi" w:cstheme="majorHAnsi"/>
          <w:i/>
          <w:iCs/>
          <w:sz w:val="28"/>
          <w:szCs w:val="28"/>
          <w:lang w:val="nl-NL"/>
        </w:rPr>
        <w:t>)</w:t>
      </w:r>
    </w:p>
    <w:p w:rsidR="003C152F" w:rsidRPr="003C152F" w:rsidRDefault="003C152F" w:rsidP="003C152F">
      <w:pPr>
        <w:spacing w:before="0" w:after="0"/>
        <w:jc w:val="center"/>
        <w:rPr>
          <w:rFonts w:asciiTheme="majorHAnsi" w:hAnsiTheme="majorHAnsi" w:cstheme="majorHAnsi"/>
          <w:i/>
          <w:iCs/>
          <w:sz w:val="18"/>
          <w:szCs w:val="28"/>
          <w:lang w:val="nl-NL"/>
        </w:rPr>
      </w:pPr>
    </w:p>
    <w:tbl>
      <w:tblPr>
        <w:tblStyle w:val="LiBang"/>
        <w:tblW w:w="0" w:type="auto"/>
        <w:tblInd w:w="108" w:type="dxa"/>
        <w:tblLook w:val="04A0" w:firstRow="1" w:lastRow="0" w:firstColumn="1" w:lastColumn="0" w:noHBand="0" w:noVBand="1"/>
      </w:tblPr>
      <w:tblGrid>
        <w:gridCol w:w="709"/>
        <w:gridCol w:w="8647"/>
        <w:gridCol w:w="5245"/>
      </w:tblGrid>
      <w:tr w:rsidR="00F021A9" w:rsidRPr="00845D87" w:rsidTr="003C152F">
        <w:tc>
          <w:tcPr>
            <w:tcW w:w="709" w:type="dxa"/>
            <w:vAlign w:val="center"/>
          </w:tcPr>
          <w:p w:rsidR="00F021A9" w:rsidRPr="0020099D" w:rsidRDefault="00F021A9" w:rsidP="00246DC0">
            <w:pPr>
              <w:pStyle w:val="Receiver"/>
              <w:spacing w:before="100" w:after="100"/>
              <w:ind w:firstLine="0"/>
              <w:jc w:val="center"/>
              <w:rPr>
                <w:b/>
                <w:sz w:val="28"/>
                <w:szCs w:val="28"/>
                <w:lang w:val="es-ES"/>
              </w:rPr>
            </w:pPr>
            <w:r w:rsidRPr="0020099D">
              <w:rPr>
                <w:b/>
                <w:sz w:val="28"/>
                <w:szCs w:val="28"/>
                <w:lang w:val="es-ES"/>
              </w:rPr>
              <w:t>S</w:t>
            </w:r>
            <w:r>
              <w:rPr>
                <w:b/>
                <w:sz w:val="28"/>
                <w:szCs w:val="28"/>
                <w:lang w:val="es-ES"/>
              </w:rPr>
              <w:t>tt</w:t>
            </w:r>
          </w:p>
        </w:tc>
        <w:tc>
          <w:tcPr>
            <w:tcW w:w="8647" w:type="dxa"/>
            <w:vAlign w:val="center"/>
          </w:tcPr>
          <w:p w:rsidR="00F021A9" w:rsidRPr="0020099D" w:rsidRDefault="00F021A9" w:rsidP="00246DC0">
            <w:pPr>
              <w:pStyle w:val="Receiver"/>
              <w:spacing w:before="100" w:after="100"/>
              <w:ind w:firstLine="0"/>
              <w:jc w:val="center"/>
              <w:rPr>
                <w:b/>
                <w:sz w:val="28"/>
                <w:szCs w:val="28"/>
                <w:lang w:val="es-ES"/>
              </w:rPr>
            </w:pPr>
            <w:r w:rsidRPr="0020099D">
              <w:rPr>
                <w:b/>
                <w:sz w:val="28"/>
                <w:szCs w:val="28"/>
                <w:lang w:val="es-ES"/>
              </w:rPr>
              <w:t>Nội dung góp ý, cho ý kiến của các cơ quan</w:t>
            </w:r>
          </w:p>
        </w:tc>
        <w:tc>
          <w:tcPr>
            <w:tcW w:w="5245" w:type="dxa"/>
            <w:vAlign w:val="center"/>
          </w:tcPr>
          <w:p w:rsidR="00F021A9" w:rsidRPr="0020099D" w:rsidRDefault="00F021A9" w:rsidP="00246DC0">
            <w:pPr>
              <w:pStyle w:val="Receiver"/>
              <w:spacing w:before="100" w:after="100"/>
              <w:ind w:firstLine="0"/>
              <w:jc w:val="center"/>
              <w:rPr>
                <w:b/>
                <w:sz w:val="28"/>
                <w:szCs w:val="28"/>
                <w:lang w:val="es-ES"/>
              </w:rPr>
            </w:pPr>
            <w:r w:rsidRPr="0020099D">
              <w:rPr>
                <w:b/>
                <w:sz w:val="28"/>
                <w:szCs w:val="28"/>
                <w:lang w:val="es-ES"/>
              </w:rPr>
              <w:t>Tiếp thu, giải trình</w:t>
            </w:r>
          </w:p>
        </w:tc>
      </w:tr>
      <w:tr w:rsidR="00F021A9" w:rsidRPr="0020099D" w:rsidTr="003C152F">
        <w:tc>
          <w:tcPr>
            <w:tcW w:w="709" w:type="dxa"/>
          </w:tcPr>
          <w:p w:rsidR="00F021A9" w:rsidRPr="00FA5717" w:rsidRDefault="00F021A9" w:rsidP="00246DC0">
            <w:pPr>
              <w:pStyle w:val="Receiver"/>
              <w:spacing w:before="100" w:after="100"/>
              <w:ind w:firstLine="0"/>
              <w:jc w:val="center"/>
              <w:rPr>
                <w:sz w:val="28"/>
                <w:szCs w:val="28"/>
                <w:lang w:val="es-ES"/>
              </w:rPr>
            </w:pPr>
            <w:r w:rsidRPr="00FA5717">
              <w:rPr>
                <w:sz w:val="28"/>
                <w:szCs w:val="28"/>
                <w:lang w:val="es-ES"/>
              </w:rPr>
              <w:t>1</w:t>
            </w:r>
          </w:p>
        </w:tc>
        <w:tc>
          <w:tcPr>
            <w:tcW w:w="8647" w:type="dxa"/>
          </w:tcPr>
          <w:p w:rsidR="00F021A9" w:rsidRPr="000A13DA" w:rsidRDefault="00F021A9" w:rsidP="00D744EF">
            <w:pPr>
              <w:pStyle w:val="Receiver"/>
              <w:spacing w:before="100" w:after="100"/>
              <w:ind w:firstLine="0"/>
              <w:jc w:val="left"/>
              <w:rPr>
                <w:sz w:val="28"/>
                <w:szCs w:val="28"/>
                <w:lang w:val="es-ES"/>
              </w:rPr>
            </w:pPr>
            <w:r w:rsidRPr="000A13DA">
              <w:rPr>
                <w:sz w:val="28"/>
                <w:szCs w:val="28"/>
                <w:lang w:val="es-ES"/>
              </w:rPr>
              <w:t>Sở Xây dựng</w:t>
            </w:r>
          </w:p>
          <w:p w:rsidR="00F021A9" w:rsidRPr="00EA790D" w:rsidRDefault="00D744EF" w:rsidP="00D744EF">
            <w:pPr>
              <w:pStyle w:val="Receiver"/>
              <w:spacing w:before="100" w:after="100"/>
              <w:ind w:firstLine="0"/>
              <w:jc w:val="left"/>
              <w:rPr>
                <w:b/>
                <w:i/>
                <w:sz w:val="28"/>
                <w:szCs w:val="28"/>
                <w:lang w:val="es-ES"/>
              </w:rPr>
            </w:pPr>
            <w:r>
              <w:rPr>
                <w:sz w:val="28"/>
                <w:szCs w:val="28"/>
                <w:lang w:val="es-ES"/>
              </w:rPr>
              <w:t>(</w:t>
            </w:r>
            <w:r w:rsidR="00F021A9" w:rsidRPr="000A13DA">
              <w:rPr>
                <w:sz w:val="28"/>
                <w:szCs w:val="28"/>
                <w:lang w:val="es-ES"/>
              </w:rPr>
              <w:t>Văn bản số 2567/SXD-QH ngày 05/12/2023</w:t>
            </w:r>
            <w:r>
              <w:rPr>
                <w:sz w:val="28"/>
                <w:szCs w:val="28"/>
                <w:lang w:val="es-ES"/>
              </w:rPr>
              <w:t>)</w:t>
            </w:r>
          </w:p>
        </w:tc>
        <w:tc>
          <w:tcPr>
            <w:tcW w:w="5245" w:type="dxa"/>
          </w:tcPr>
          <w:p w:rsidR="00F021A9" w:rsidRPr="0020099D" w:rsidRDefault="00F021A9" w:rsidP="00246DC0">
            <w:pPr>
              <w:pStyle w:val="Receiver"/>
              <w:spacing w:before="100" w:after="100"/>
              <w:ind w:firstLine="0"/>
              <w:rPr>
                <w:sz w:val="28"/>
                <w:szCs w:val="28"/>
                <w:lang w:val="es-ES"/>
              </w:rPr>
            </w:pPr>
          </w:p>
        </w:tc>
      </w:tr>
      <w:tr w:rsidR="00F021A9" w:rsidRPr="0020099D" w:rsidTr="003C152F">
        <w:tc>
          <w:tcPr>
            <w:tcW w:w="709" w:type="dxa"/>
          </w:tcPr>
          <w:p w:rsidR="00F021A9" w:rsidRPr="0020099D"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F620B5" w:rsidRDefault="00F021A9" w:rsidP="00246DC0">
            <w:pPr>
              <w:pStyle w:val="Receiver"/>
              <w:spacing w:before="100" w:after="100"/>
              <w:ind w:firstLine="0"/>
              <w:rPr>
                <w:sz w:val="28"/>
                <w:szCs w:val="28"/>
                <w:lang w:val="es-ES"/>
              </w:rPr>
            </w:pPr>
            <w:r w:rsidRPr="00C73A9A">
              <w:rPr>
                <w:rStyle w:val="fontstyle01"/>
              </w:rPr>
              <w:t xml:space="preserve">Đề nghị đánh giá, làm rõ các vấn đề cơ bản cần giải quyết </w:t>
            </w:r>
            <w:r w:rsidRPr="00C73A9A">
              <w:rPr>
                <w:rStyle w:val="fontstyle21"/>
              </w:rPr>
              <w:t>(như hiện trạng đất đai, kết nối hạ tầng khu vực lập quy hoạch với khu vực giáp ranh, bảo vệ môi trường)</w:t>
            </w:r>
            <w:r>
              <w:rPr>
                <w:rStyle w:val="fontstyle21"/>
              </w:rPr>
              <w:t>.</w:t>
            </w:r>
          </w:p>
        </w:tc>
        <w:tc>
          <w:tcPr>
            <w:tcW w:w="5245" w:type="dxa"/>
          </w:tcPr>
          <w:p w:rsidR="00F021A9" w:rsidRPr="0020099D" w:rsidRDefault="00F021A9" w:rsidP="00246DC0">
            <w:pPr>
              <w:pStyle w:val="Receiver"/>
              <w:spacing w:before="100" w:after="100"/>
              <w:ind w:firstLine="0"/>
              <w:rPr>
                <w:sz w:val="28"/>
                <w:szCs w:val="28"/>
                <w:lang w:val="es-ES"/>
              </w:rPr>
            </w:pPr>
            <w:r>
              <w:rPr>
                <w:sz w:val="28"/>
                <w:szCs w:val="28"/>
                <w:lang w:val="es-ES"/>
              </w:rPr>
              <w:t>- Đã tiếp thu và chỉnh sửa phù hợp tại Mục 1.2.4 tại Thuyết minh đồ án quy hoạch.</w:t>
            </w:r>
          </w:p>
        </w:tc>
      </w:tr>
      <w:tr w:rsidR="00F021A9" w:rsidRPr="003456DE" w:rsidTr="003C152F">
        <w:tc>
          <w:tcPr>
            <w:tcW w:w="709" w:type="dxa"/>
          </w:tcPr>
          <w:p w:rsidR="00F021A9" w:rsidRPr="003456DE"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3456DE" w:rsidRDefault="00F021A9" w:rsidP="00246DC0">
            <w:pPr>
              <w:pStyle w:val="Receiver"/>
              <w:spacing w:before="100" w:after="100"/>
              <w:ind w:firstLine="0"/>
              <w:rPr>
                <w:sz w:val="28"/>
                <w:szCs w:val="28"/>
                <w:lang w:val="es-ES"/>
              </w:rPr>
            </w:pPr>
            <w:r>
              <w:rPr>
                <w:rStyle w:val="fontstyle01"/>
              </w:rPr>
              <w:t>Bổ sung các nội dung, yêu cầu, định hướng chính tại quy hoạch tỉnh.</w:t>
            </w:r>
          </w:p>
        </w:tc>
        <w:tc>
          <w:tcPr>
            <w:tcW w:w="5245" w:type="dxa"/>
          </w:tcPr>
          <w:p w:rsidR="00F021A9" w:rsidRPr="003456DE" w:rsidRDefault="00F021A9" w:rsidP="00246DC0">
            <w:pPr>
              <w:pStyle w:val="Receiver"/>
              <w:spacing w:before="100" w:after="100"/>
              <w:ind w:firstLine="0"/>
              <w:rPr>
                <w:sz w:val="28"/>
                <w:szCs w:val="28"/>
                <w:lang w:val="es-ES"/>
              </w:rPr>
            </w:pPr>
            <w:r>
              <w:rPr>
                <w:sz w:val="28"/>
                <w:szCs w:val="28"/>
                <w:lang w:val="es-ES"/>
              </w:rPr>
              <w:t>- Đã tiếp thu và chỉnh sửa phù hợp tại Mục 4.2 tại Thuyết minh đồ án quy hoạch.</w:t>
            </w:r>
          </w:p>
        </w:tc>
      </w:tr>
      <w:tr w:rsidR="00F021A9" w:rsidRPr="003456DE" w:rsidTr="003C152F">
        <w:tc>
          <w:tcPr>
            <w:tcW w:w="709" w:type="dxa"/>
          </w:tcPr>
          <w:p w:rsidR="00F021A9" w:rsidRPr="003456DE"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495140" w:rsidRDefault="00F021A9" w:rsidP="00246DC0">
            <w:pPr>
              <w:pStyle w:val="Receiver"/>
              <w:spacing w:before="100" w:after="100"/>
              <w:ind w:firstLine="0"/>
              <w:rPr>
                <w:sz w:val="28"/>
                <w:szCs w:val="28"/>
                <w:lang w:val="es-ES"/>
              </w:rPr>
            </w:pPr>
            <w:r w:rsidRPr="00495140">
              <w:rPr>
                <w:rStyle w:val="fontstyle01"/>
              </w:rPr>
              <w:t>Xác định nhu cầu về cơ sở hạ tầng kỹ thuật, hạ tầng xã hội đối với khu</w:t>
            </w:r>
            <w:r w:rsidRPr="00495140">
              <w:rPr>
                <w:color w:val="000000"/>
                <w:sz w:val="28"/>
                <w:szCs w:val="28"/>
              </w:rPr>
              <w:br/>
            </w:r>
            <w:r w:rsidRPr="00495140">
              <w:rPr>
                <w:rStyle w:val="fontstyle01"/>
              </w:rPr>
              <w:t>vực lập quy hoạch</w:t>
            </w:r>
            <w:r w:rsidRPr="00495140">
              <w:rPr>
                <w:sz w:val="28"/>
                <w:szCs w:val="28"/>
                <w:lang w:val="es-ES"/>
              </w:rPr>
              <w:t>.</w:t>
            </w:r>
          </w:p>
        </w:tc>
        <w:tc>
          <w:tcPr>
            <w:tcW w:w="5245" w:type="dxa"/>
          </w:tcPr>
          <w:p w:rsidR="00F021A9" w:rsidRPr="003456DE" w:rsidRDefault="00F021A9" w:rsidP="00246DC0">
            <w:pPr>
              <w:pStyle w:val="Receiver"/>
              <w:spacing w:before="100" w:after="100"/>
              <w:ind w:firstLine="0"/>
              <w:rPr>
                <w:sz w:val="28"/>
                <w:szCs w:val="28"/>
                <w:lang w:val="es-ES"/>
              </w:rPr>
            </w:pPr>
            <w:r>
              <w:rPr>
                <w:sz w:val="28"/>
                <w:szCs w:val="28"/>
                <w:lang w:val="es-ES"/>
              </w:rPr>
              <w:t>- Đã tiếp thu và chỉnh sửa phù hợp tại Mục V tại Thuyết minh đồ án quy hoạch.</w:t>
            </w:r>
          </w:p>
        </w:tc>
      </w:tr>
      <w:tr w:rsidR="00F021A9" w:rsidRPr="003456DE" w:rsidTr="003C152F">
        <w:tc>
          <w:tcPr>
            <w:tcW w:w="709" w:type="dxa"/>
          </w:tcPr>
          <w:p w:rsidR="00F021A9" w:rsidRPr="003456DE"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DC3DE5" w:rsidRDefault="00F021A9" w:rsidP="00246DC0">
            <w:pPr>
              <w:pStyle w:val="Receiver"/>
              <w:spacing w:before="100" w:after="100"/>
              <w:ind w:firstLine="0"/>
              <w:rPr>
                <w:sz w:val="28"/>
                <w:szCs w:val="28"/>
                <w:lang w:val="es-ES"/>
              </w:rPr>
            </w:pPr>
            <w:r>
              <w:rPr>
                <w:rStyle w:val="fontstyle01"/>
              </w:rPr>
              <w:t>Yêu cầu về cơ sở dữ liệu, số liệu hiện trạng. Đề nghị thống nhất lấy số</w:t>
            </w:r>
            <w:r>
              <w:rPr>
                <w:color w:val="000000"/>
                <w:sz w:val="28"/>
                <w:szCs w:val="28"/>
              </w:rPr>
              <w:br/>
            </w:r>
            <w:r>
              <w:rPr>
                <w:rStyle w:val="fontstyle01"/>
              </w:rPr>
              <w:t>liệu gần đây nhất</w:t>
            </w:r>
            <w:r w:rsidRPr="00DC3DE5">
              <w:rPr>
                <w:sz w:val="28"/>
                <w:szCs w:val="28"/>
                <w:lang w:val="es-ES"/>
              </w:rPr>
              <w:t>.</w:t>
            </w:r>
          </w:p>
        </w:tc>
        <w:tc>
          <w:tcPr>
            <w:tcW w:w="5245" w:type="dxa"/>
          </w:tcPr>
          <w:p w:rsidR="00F021A9" w:rsidRPr="00DC3DE5" w:rsidRDefault="00F021A9" w:rsidP="00246DC0">
            <w:pPr>
              <w:pStyle w:val="Receiver"/>
              <w:spacing w:before="100" w:after="100"/>
              <w:ind w:firstLine="0"/>
              <w:rPr>
                <w:sz w:val="28"/>
                <w:szCs w:val="28"/>
                <w:lang w:val="es-ES"/>
              </w:rPr>
            </w:pPr>
            <w:r>
              <w:rPr>
                <w:sz w:val="28"/>
                <w:szCs w:val="28"/>
                <w:lang w:val="es-ES"/>
              </w:rPr>
              <w:t>- Đã tiếp thu và chỉnh sửa phù hợp tại Mục 3.2 tại Thuyết minh đồ án quy hoạch.</w:t>
            </w:r>
          </w:p>
        </w:tc>
      </w:tr>
      <w:tr w:rsidR="00F021A9" w:rsidRPr="003456DE" w:rsidTr="003C152F">
        <w:tc>
          <w:tcPr>
            <w:tcW w:w="709" w:type="dxa"/>
          </w:tcPr>
          <w:p w:rsidR="00F021A9" w:rsidRPr="003456DE"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3456DE" w:rsidRDefault="00F021A9" w:rsidP="00246DC0">
            <w:pPr>
              <w:pStyle w:val="Receiver"/>
              <w:spacing w:before="100" w:after="100"/>
              <w:ind w:firstLine="0"/>
              <w:rPr>
                <w:sz w:val="28"/>
                <w:szCs w:val="28"/>
                <w:lang w:val="es-ES"/>
              </w:rPr>
            </w:pPr>
            <w:r>
              <w:rPr>
                <w:rStyle w:val="fontstyle01"/>
              </w:rPr>
              <w:t>Cần có giải pháp hoàn trả hệ thống tiêu thoát nước, hệ thống tưới tiêu</w:t>
            </w:r>
            <w:r>
              <w:rPr>
                <w:color w:val="000000"/>
                <w:sz w:val="28"/>
                <w:szCs w:val="28"/>
              </w:rPr>
              <w:br/>
            </w:r>
            <w:r>
              <w:rPr>
                <w:rStyle w:val="fontstyle01"/>
              </w:rPr>
              <w:t>cho sản xất nông nghiệp của nhân dân tại khu vực và các công trình công cộng khác có liên quan</w:t>
            </w:r>
            <w:r>
              <w:rPr>
                <w:sz w:val="28"/>
                <w:szCs w:val="28"/>
                <w:lang w:val="es-ES"/>
              </w:rPr>
              <w:t>.</w:t>
            </w:r>
          </w:p>
        </w:tc>
        <w:tc>
          <w:tcPr>
            <w:tcW w:w="5245" w:type="dxa"/>
          </w:tcPr>
          <w:p w:rsidR="00F021A9" w:rsidRPr="003456DE" w:rsidRDefault="00F021A9" w:rsidP="00246DC0">
            <w:pPr>
              <w:pStyle w:val="Receiver"/>
              <w:spacing w:before="100" w:after="100"/>
              <w:ind w:firstLine="0"/>
              <w:rPr>
                <w:sz w:val="28"/>
                <w:szCs w:val="28"/>
                <w:lang w:val="es-ES"/>
              </w:rPr>
            </w:pPr>
            <w:r>
              <w:rPr>
                <w:sz w:val="28"/>
                <w:szCs w:val="28"/>
                <w:lang w:val="es-ES"/>
              </w:rPr>
              <w:t>- Đã tiếp thu và chỉnh sửa phù hợp tại Mục VIII tại Thuyết minh đồ án quy hoạch.</w:t>
            </w:r>
          </w:p>
        </w:tc>
      </w:tr>
      <w:tr w:rsidR="00F021A9" w:rsidRPr="003456DE" w:rsidTr="003C152F">
        <w:tc>
          <w:tcPr>
            <w:tcW w:w="709" w:type="dxa"/>
          </w:tcPr>
          <w:p w:rsidR="00F021A9" w:rsidRPr="003456DE"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3456DE" w:rsidRDefault="00F021A9" w:rsidP="00246DC0">
            <w:pPr>
              <w:pStyle w:val="Receiver"/>
              <w:spacing w:before="100" w:after="100"/>
              <w:ind w:firstLine="0"/>
              <w:rPr>
                <w:sz w:val="28"/>
                <w:szCs w:val="28"/>
                <w:lang w:val="es-ES"/>
              </w:rPr>
            </w:pPr>
            <w:r>
              <w:rPr>
                <w:rStyle w:val="fontstyle01"/>
              </w:rPr>
              <w:t xml:space="preserve">Các chỉ tiêu kinh tế kỹ thuật, các quy chuẩn hiện hành cần cập nhật tại QCVN 07:2016/BXD; QCVN 01:2021/BXD của Bộ Xây dựng </w:t>
            </w:r>
            <w:r>
              <w:rPr>
                <w:rStyle w:val="fontstyle21"/>
              </w:rPr>
              <w:t>(như các công trình hạ tầng kỹ thuật; quy định tỷ lệ tối thiểu đất giao thông, cây xanh, các khu kỹ thuật trong khu công nghiệp)</w:t>
            </w:r>
            <w:r>
              <w:rPr>
                <w:sz w:val="28"/>
                <w:szCs w:val="28"/>
                <w:lang w:val="es-ES"/>
              </w:rPr>
              <w:t>.</w:t>
            </w:r>
          </w:p>
        </w:tc>
        <w:tc>
          <w:tcPr>
            <w:tcW w:w="5245" w:type="dxa"/>
          </w:tcPr>
          <w:p w:rsidR="00F021A9" w:rsidRPr="003456DE" w:rsidRDefault="00F021A9" w:rsidP="00246DC0">
            <w:pPr>
              <w:pStyle w:val="Receiver"/>
              <w:spacing w:before="100" w:after="100"/>
              <w:ind w:firstLine="0"/>
              <w:rPr>
                <w:sz w:val="28"/>
                <w:szCs w:val="28"/>
                <w:lang w:val="es-ES"/>
              </w:rPr>
            </w:pPr>
            <w:r>
              <w:rPr>
                <w:sz w:val="28"/>
                <w:szCs w:val="28"/>
                <w:lang w:val="es-ES"/>
              </w:rPr>
              <w:t>- Đã tiếp thu và chỉnh sửa phù hợp tại Mục V tại Thuyết minh đồ án quy hoạch.</w:t>
            </w:r>
          </w:p>
        </w:tc>
      </w:tr>
      <w:tr w:rsidR="00F021A9" w:rsidRPr="00B72EEA" w:rsidTr="003C152F">
        <w:tc>
          <w:tcPr>
            <w:tcW w:w="709" w:type="dxa"/>
          </w:tcPr>
          <w:p w:rsidR="00F021A9" w:rsidRPr="00B72EEA"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B72EEA" w:rsidRDefault="00F021A9" w:rsidP="00246DC0">
            <w:pPr>
              <w:pStyle w:val="Receiver"/>
              <w:spacing w:before="100" w:after="100"/>
              <w:ind w:firstLine="0"/>
              <w:rPr>
                <w:sz w:val="28"/>
                <w:szCs w:val="28"/>
                <w:lang w:val="es-ES"/>
              </w:rPr>
            </w:pPr>
            <w:r>
              <w:rPr>
                <w:rStyle w:val="fontstyle01"/>
              </w:rPr>
              <w:t>Về bản vẽ đề nghị thể hiện các bản vẽ theo đúng quy cách được quy</w:t>
            </w:r>
            <w:r>
              <w:rPr>
                <w:color w:val="000000"/>
                <w:sz w:val="28"/>
                <w:szCs w:val="28"/>
              </w:rPr>
              <w:br/>
            </w:r>
            <w:r>
              <w:rPr>
                <w:rStyle w:val="fontstyle01"/>
              </w:rPr>
              <w:t>định tại khoản 1 Điều 27 Thông tư 04/2022/TT-BXD ngày 24/10/2022 của Bộ Xây dựng</w:t>
            </w:r>
            <w:r w:rsidRPr="00B72EEA">
              <w:rPr>
                <w:sz w:val="28"/>
                <w:szCs w:val="28"/>
                <w:lang w:val="es-ES"/>
              </w:rPr>
              <w:t>.</w:t>
            </w:r>
          </w:p>
        </w:tc>
        <w:tc>
          <w:tcPr>
            <w:tcW w:w="5245" w:type="dxa"/>
          </w:tcPr>
          <w:p w:rsidR="00F021A9" w:rsidRPr="00B72EEA" w:rsidRDefault="00F021A9" w:rsidP="00246DC0">
            <w:pPr>
              <w:pStyle w:val="Receiver"/>
              <w:spacing w:before="100" w:after="100"/>
              <w:ind w:firstLine="0"/>
              <w:rPr>
                <w:sz w:val="28"/>
                <w:szCs w:val="28"/>
                <w:lang w:val="es-ES"/>
              </w:rPr>
            </w:pPr>
            <w:r>
              <w:rPr>
                <w:sz w:val="28"/>
                <w:szCs w:val="28"/>
                <w:lang w:val="es-ES"/>
              </w:rPr>
              <w:t>- Đã tiếp thu và chỉnh sửa phù hợp.</w:t>
            </w:r>
          </w:p>
        </w:tc>
      </w:tr>
      <w:tr w:rsidR="00F021A9" w:rsidRPr="00B72EEA" w:rsidTr="003C152F">
        <w:tc>
          <w:tcPr>
            <w:tcW w:w="709" w:type="dxa"/>
          </w:tcPr>
          <w:p w:rsidR="00F021A9" w:rsidRPr="00D744EF" w:rsidRDefault="00F021A9" w:rsidP="00246DC0">
            <w:pPr>
              <w:pStyle w:val="Receiver"/>
              <w:spacing w:before="100" w:after="100"/>
              <w:ind w:firstLine="0"/>
              <w:jc w:val="center"/>
              <w:rPr>
                <w:sz w:val="28"/>
                <w:szCs w:val="28"/>
                <w:lang w:val="es-ES"/>
              </w:rPr>
            </w:pPr>
            <w:r w:rsidRPr="00D744EF">
              <w:rPr>
                <w:sz w:val="28"/>
                <w:szCs w:val="28"/>
                <w:lang w:val="es-ES"/>
              </w:rPr>
              <w:lastRenderedPageBreak/>
              <w:t>2</w:t>
            </w:r>
          </w:p>
        </w:tc>
        <w:tc>
          <w:tcPr>
            <w:tcW w:w="8647" w:type="dxa"/>
          </w:tcPr>
          <w:p w:rsidR="00F021A9" w:rsidRPr="00D744EF" w:rsidRDefault="00F021A9" w:rsidP="00246DC0">
            <w:pPr>
              <w:pStyle w:val="Receiver"/>
              <w:spacing w:before="100" w:after="100"/>
              <w:ind w:firstLine="0"/>
              <w:rPr>
                <w:sz w:val="28"/>
                <w:szCs w:val="28"/>
                <w:lang w:val="es-ES"/>
              </w:rPr>
            </w:pPr>
            <w:r w:rsidRPr="00D744EF">
              <w:rPr>
                <w:sz w:val="28"/>
                <w:szCs w:val="28"/>
                <w:lang w:val="es-ES"/>
              </w:rPr>
              <w:t>Sở Công Thương</w:t>
            </w:r>
          </w:p>
          <w:p w:rsidR="00F021A9" w:rsidRPr="00D744EF" w:rsidRDefault="00D744EF" w:rsidP="00246DC0">
            <w:pPr>
              <w:pStyle w:val="Receiver"/>
              <w:spacing w:before="100" w:after="100"/>
              <w:ind w:firstLine="0"/>
              <w:rPr>
                <w:b/>
                <w:sz w:val="28"/>
                <w:szCs w:val="28"/>
                <w:lang w:val="es-ES"/>
              </w:rPr>
            </w:pPr>
            <w:r>
              <w:rPr>
                <w:sz w:val="28"/>
                <w:szCs w:val="28"/>
                <w:lang w:val="es-ES"/>
              </w:rPr>
              <w:t>(</w:t>
            </w:r>
            <w:r w:rsidR="00F021A9" w:rsidRPr="00D744EF">
              <w:rPr>
                <w:sz w:val="28"/>
                <w:szCs w:val="28"/>
                <w:lang w:val="es-ES"/>
              </w:rPr>
              <w:t>Văn bản số 1967/SCT-QLCN ngày 08/12/2023</w:t>
            </w:r>
            <w:r>
              <w:rPr>
                <w:sz w:val="28"/>
                <w:szCs w:val="28"/>
                <w:lang w:val="es-ES"/>
              </w:rPr>
              <w:t>)</w:t>
            </w:r>
          </w:p>
        </w:tc>
        <w:tc>
          <w:tcPr>
            <w:tcW w:w="5245" w:type="dxa"/>
          </w:tcPr>
          <w:p w:rsidR="00F021A9" w:rsidRPr="004228FF" w:rsidRDefault="00F021A9" w:rsidP="00246DC0">
            <w:pPr>
              <w:pStyle w:val="Receiver"/>
              <w:spacing w:before="100" w:after="100"/>
              <w:ind w:firstLine="0"/>
              <w:rPr>
                <w:b/>
                <w:sz w:val="28"/>
                <w:szCs w:val="28"/>
                <w:lang w:val="es-ES"/>
              </w:rPr>
            </w:pPr>
          </w:p>
        </w:tc>
      </w:tr>
      <w:tr w:rsidR="00F021A9" w:rsidRPr="00B72EEA" w:rsidTr="003C152F">
        <w:tc>
          <w:tcPr>
            <w:tcW w:w="709" w:type="dxa"/>
          </w:tcPr>
          <w:p w:rsidR="00F021A9" w:rsidRPr="00B72EEA"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B72EEA" w:rsidRDefault="00F021A9" w:rsidP="00246DC0">
            <w:pPr>
              <w:pStyle w:val="Receiver"/>
              <w:spacing w:before="100" w:after="100"/>
              <w:ind w:firstLine="0"/>
              <w:rPr>
                <w:sz w:val="28"/>
                <w:szCs w:val="28"/>
                <w:lang w:val="es-ES"/>
              </w:rPr>
            </w:pPr>
            <w:r>
              <w:rPr>
                <w:rStyle w:val="fontstyle01"/>
              </w:rPr>
              <w:t>Nhất trí với dự thảo Đồ án mở rộng quy hoạch phân khu xây dựng khu công nghiệp Thanh Bình, giai đoạn I. Đồng thời, cung cấp thông tin về Cụm công nghiệp Thanh Thịnh lân cận với khu vực đề xuất mở rộng quy hoạch phân khu xây dựng khu công nghiệp Thanh Bình, giai đoạn I để quý Ban rà soát đảm bảo sự thống nhất, liên kết phát triển đồng bộ và phát huy hiệu quả đầu tư.</w:t>
            </w:r>
          </w:p>
        </w:tc>
        <w:tc>
          <w:tcPr>
            <w:tcW w:w="5245" w:type="dxa"/>
          </w:tcPr>
          <w:p w:rsidR="00F021A9" w:rsidRPr="0071030D" w:rsidRDefault="00F021A9" w:rsidP="00246DC0">
            <w:pPr>
              <w:pStyle w:val="Receiver"/>
              <w:spacing w:before="100" w:after="100"/>
              <w:ind w:firstLine="0"/>
              <w:rPr>
                <w:sz w:val="28"/>
                <w:szCs w:val="28"/>
                <w:lang w:val="es-ES"/>
              </w:rPr>
            </w:pPr>
            <w:r>
              <w:rPr>
                <w:sz w:val="28"/>
                <w:szCs w:val="28"/>
                <w:lang w:val="es-ES"/>
              </w:rPr>
              <w:t>- Ban Quản lý các khu công tỉnh Bắc Kạn xin được tiếp thu và thực hiện các bước tiếp theo đúng theo các quy định hiện hành.</w:t>
            </w:r>
          </w:p>
        </w:tc>
      </w:tr>
      <w:tr w:rsidR="00F021A9" w:rsidRPr="002B3365" w:rsidTr="003C152F">
        <w:tc>
          <w:tcPr>
            <w:tcW w:w="709" w:type="dxa"/>
          </w:tcPr>
          <w:p w:rsidR="00F021A9" w:rsidRPr="00D744EF" w:rsidRDefault="00F021A9" w:rsidP="00246DC0">
            <w:pPr>
              <w:pStyle w:val="Receiver"/>
              <w:spacing w:before="100" w:after="100"/>
              <w:ind w:firstLine="0"/>
              <w:jc w:val="center"/>
              <w:rPr>
                <w:sz w:val="28"/>
                <w:szCs w:val="28"/>
                <w:lang w:val="es-ES"/>
              </w:rPr>
            </w:pPr>
            <w:r w:rsidRPr="00D744EF">
              <w:rPr>
                <w:sz w:val="28"/>
                <w:szCs w:val="28"/>
                <w:lang w:val="es-ES"/>
              </w:rPr>
              <w:t>3</w:t>
            </w:r>
          </w:p>
        </w:tc>
        <w:tc>
          <w:tcPr>
            <w:tcW w:w="8647" w:type="dxa"/>
          </w:tcPr>
          <w:p w:rsidR="00F021A9" w:rsidRPr="00D744EF" w:rsidRDefault="00F021A9" w:rsidP="00246DC0">
            <w:pPr>
              <w:pStyle w:val="Receiver"/>
              <w:spacing w:before="100" w:after="100"/>
              <w:ind w:firstLine="0"/>
              <w:rPr>
                <w:sz w:val="28"/>
                <w:szCs w:val="28"/>
                <w:lang w:val="es-ES"/>
              </w:rPr>
            </w:pPr>
            <w:r w:rsidRPr="00D744EF">
              <w:rPr>
                <w:sz w:val="28"/>
                <w:szCs w:val="28"/>
                <w:lang w:val="es-ES"/>
              </w:rPr>
              <w:t>Sở Giao thông Vận tải</w:t>
            </w:r>
          </w:p>
          <w:p w:rsidR="00F021A9" w:rsidRPr="00D744EF" w:rsidRDefault="00D744EF" w:rsidP="00246DC0">
            <w:pPr>
              <w:pStyle w:val="Receiver"/>
              <w:spacing w:before="100" w:after="100"/>
              <w:ind w:firstLine="0"/>
              <w:rPr>
                <w:sz w:val="28"/>
                <w:szCs w:val="28"/>
                <w:lang w:val="es-ES"/>
              </w:rPr>
            </w:pPr>
            <w:r>
              <w:rPr>
                <w:sz w:val="28"/>
                <w:szCs w:val="28"/>
                <w:lang w:val="es-ES"/>
              </w:rPr>
              <w:t>(</w:t>
            </w:r>
            <w:r w:rsidR="00F021A9" w:rsidRPr="00D744EF">
              <w:rPr>
                <w:sz w:val="28"/>
                <w:szCs w:val="28"/>
                <w:lang w:val="es-ES"/>
              </w:rPr>
              <w:t>Văn bản số 1924/SGTVT-QLCLCTGT ngày 07/12/2023</w:t>
            </w:r>
            <w:r>
              <w:rPr>
                <w:sz w:val="28"/>
                <w:szCs w:val="28"/>
                <w:lang w:val="es-ES"/>
              </w:rPr>
              <w:t>)</w:t>
            </w:r>
          </w:p>
        </w:tc>
        <w:tc>
          <w:tcPr>
            <w:tcW w:w="5245" w:type="dxa"/>
          </w:tcPr>
          <w:p w:rsidR="00F021A9" w:rsidRPr="007D726E" w:rsidRDefault="00F021A9" w:rsidP="00246DC0">
            <w:pPr>
              <w:pStyle w:val="Receiver"/>
              <w:spacing w:before="100" w:after="100"/>
              <w:ind w:firstLine="0"/>
              <w:rPr>
                <w:b/>
                <w:sz w:val="28"/>
                <w:szCs w:val="28"/>
                <w:lang w:val="es-ES"/>
              </w:rPr>
            </w:pPr>
          </w:p>
        </w:tc>
      </w:tr>
      <w:tr w:rsidR="00F021A9" w:rsidRPr="002B3365" w:rsidTr="003C152F">
        <w:tc>
          <w:tcPr>
            <w:tcW w:w="709" w:type="dxa"/>
          </w:tcPr>
          <w:p w:rsidR="00F021A9" w:rsidRPr="002B3365"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D744EF" w:rsidRPr="00A34989" w:rsidRDefault="00F021A9" w:rsidP="00D744EF">
            <w:pPr>
              <w:pStyle w:val="Receiver"/>
              <w:spacing w:before="100" w:after="100"/>
              <w:ind w:firstLine="0"/>
              <w:rPr>
                <w:sz w:val="28"/>
                <w:szCs w:val="28"/>
                <w:lang w:val="es-ES"/>
              </w:rPr>
            </w:pPr>
            <w:r w:rsidRPr="00A34989">
              <w:rPr>
                <w:rStyle w:val="fontstyle01"/>
              </w:rPr>
              <w:t>Sở Giao thông vận tải đề nghị Ban Quản lý các khu công nghiệp tỉnh làm việc với Ban Quản lý dự án 2 để đảm bảo phạm vi mở rộng quy hoạch phân khu xây dựng khu công nghiệp Thanh Bình, giai đoạn I không trùng lấn với phạm vi thực hiện dự án Dự án đầu tư xây dựng tuyến Chợ Mới - Bắc Kạn và giới hạn hành lang an toàn đường bộ của tuyến đường theo quy định</w:t>
            </w:r>
            <w:r w:rsidRPr="00A34989">
              <w:rPr>
                <w:sz w:val="28"/>
                <w:szCs w:val="28"/>
                <w:lang w:val="es-ES"/>
              </w:rPr>
              <w:t>.</w:t>
            </w:r>
            <w:bookmarkStart w:id="0" w:name="_GoBack"/>
            <w:bookmarkEnd w:id="0"/>
          </w:p>
        </w:tc>
        <w:tc>
          <w:tcPr>
            <w:tcW w:w="5245" w:type="dxa"/>
          </w:tcPr>
          <w:p w:rsidR="00F021A9" w:rsidRPr="002B3365" w:rsidRDefault="00F021A9" w:rsidP="00246DC0">
            <w:pPr>
              <w:pStyle w:val="Receiver"/>
              <w:spacing w:before="100" w:after="100"/>
              <w:ind w:firstLine="0"/>
              <w:rPr>
                <w:sz w:val="28"/>
                <w:szCs w:val="28"/>
                <w:lang w:val="es-ES"/>
              </w:rPr>
            </w:pPr>
            <w:r>
              <w:rPr>
                <w:sz w:val="28"/>
                <w:szCs w:val="28"/>
                <w:lang w:val="es-ES"/>
              </w:rPr>
              <w:t xml:space="preserve">- Ban đã tiếp thu và có buổi làm việc với Ban Quản lý dự án 2; đã xác định </w:t>
            </w:r>
            <w:r w:rsidRPr="00A34989">
              <w:rPr>
                <w:rStyle w:val="fontstyle01"/>
              </w:rPr>
              <w:t>phạm vi mở rộng quy hoạch phân khu xây dựng khu công nghiệp Thanh Bình, giai đoạn I không trùng lấn với phạm vi thực hiện dự án Dự án đầu tư xây dựng tuyến Chợ Mới - Bắc Kạn và giới hạn hành lang an toàn đường bộ của tuyến đường theo quy định</w:t>
            </w:r>
            <w:r w:rsidR="00F17D97">
              <w:rPr>
                <w:sz w:val="28"/>
                <w:szCs w:val="28"/>
                <w:lang w:val="es-ES"/>
              </w:rPr>
              <w:t xml:space="preserve"> </w:t>
            </w:r>
            <w:r w:rsidR="00F17D97" w:rsidRPr="008A6B84">
              <w:rPr>
                <w:i/>
                <w:sz w:val="28"/>
                <w:szCs w:val="28"/>
                <w:lang w:val="es-ES"/>
              </w:rPr>
              <w:t xml:space="preserve">(có biên bản làm việc </w:t>
            </w:r>
            <w:r w:rsidR="00216BC7">
              <w:rPr>
                <w:i/>
                <w:sz w:val="28"/>
                <w:szCs w:val="28"/>
                <w:lang w:val="es-ES"/>
              </w:rPr>
              <w:t xml:space="preserve">ngày 12/12/2023 </w:t>
            </w:r>
            <w:r w:rsidR="00F17D97" w:rsidRPr="008A6B84">
              <w:rPr>
                <w:i/>
                <w:sz w:val="28"/>
                <w:szCs w:val="28"/>
                <w:lang w:val="es-ES"/>
              </w:rPr>
              <w:t>gửi kèm)</w:t>
            </w:r>
          </w:p>
        </w:tc>
      </w:tr>
      <w:tr w:rsidR="00F021A9" w:rsidRPr="005720C6" w:rsidTr="003C152F">
        <w:tc>
          <w:tcPr>
            <w:tcW w:w="709" w:type="dxa"/>
          </w:tcPr>
          <w:p w:rsidR="00F021A9" w:rsidRPr="00BE65FE" w:rsidRDefault="00F021A9" w:rsidP="00246DC0">
            <w:pPr>
              <w:pStyle w:val="Receiver"/>
              <w:spacing w:before="100" w:after="100"/>
              <w:ind w:firstLine="0"/>
              <w:jc w:val="center"/>
              <w:rPr>
                <w:sz w:val="28"/>
                <w:szCs w:val="28"/>
                <w:lang w:val="es-ES"/>
              </w:rPr>
            </w:pPr>
            <w:r w:rsidRPr="00BE65FE">
              <w:rPr>
                <w:sz w:val="28"/>
                <w:szCs w:val="28"/>
                <w:lang w:val="es-ES"/>
              </w:rPr>
              <w:t>4</w:t>
            </w:r>
          </w:p>
        </w:tc>
        <w:tc>
          <w:tcPr>
            <w:tcW w:w="8647" w:type="dxa"/>
          </w:tcPr>
          <w:p w:rsidR="00F021A9" w:rsidRPr="00D744EF" w:rsidRDefault="00F021A9" w:rsidP="00D744EF">
            <w:pPr>
              <w:pStyle w:val="Receiver"/>
              <w:spacing w:before="100" w:after="100"/>
              <w:ind w:firstLine="0"/>
              <w:jc w:val="left"/>
              <w:rPr>
                <w:sz w:val="28"/>
                <w:szCs w:val="28"/>
                <w:lang w:val="es-ES"/>
              </w:rPr>
            </w:pPr>
            <w:r w:rsidRPr="00D744EF">
              <w:rPr>
                <w:sz w:val="28"/>
                <w:szCs w:val="28"/>
                <w:lang w:val="es-ES"/>
              </w:rPr>
              <w:t>Sở Tài nguyên và Môi trường</w:t>
            </w:r>
          </w:p>
          <w:p w:rsidR="00F021A9" w:rsidRPr="00BE65FE" w:rsidRDefault="00D744EF" w:rsidP="00D744EF">
            <w:pPr>
              <w:pStyle w:val="Receiver"/>
              <w:spacing w:before="100" w:after="100"/>
              <w:ind w:firstLine="0"/>
              <w:jc w:val="left"/>
              <w:rPr>
                <w:sz w:val="28"/>
                <w:szCs w:val="28"/>
                <w:lang w:val="es-ES"/>
              </w:rPr>
            </w:pPr>
            <w:r>
              <w:rPr>
                <w:sz w:val="28"/>
                <w:szCs w:val="28"/>
                <w:lang w:val="es-ES"/>
              </w:rPr>
              <w:t>(</w:t>
            </w:r>
            <w:r w:rsidR="00F021A9" w:rsidRPr="00D744EF">
              <w:rPr>
                <w:sz w:val="28"/>
                <w:szCs w:val="28"/>
                <w:lang w:val="es-ES"/>
              </w:rPr>
              <w:t>Văn bản số 3534/STNMT-ĐĐ ngày 14/12/2023</w:t>
            </w:r>
            <w:r>
              <w:rPr>
                <w:sz w:val="28"/>
                <w:szCs w:val="28"/>
                <w:lang w:val="es-ES"/>
              </w:rPr>
              <w:t>)</w:t>
            </w:r>
          </w:p>
        </w:tc>
        <w:tc>
          <w:tcPr>
            <w:tcW w:w="5245" w:type="dxa"/>
          </w:tcPr>
          <w:p w:rsidR="00F021A9" w:rsidRPr="005720C6" w:rsidRDefault="00F021A9" w:rsidP="00246DC0">
            <w:pPr>
              <w:pStyle w:val="Receiver"/>
              <w:spacing w:before="100" w:after="100"/>
              <w:ind w:firstLine="0"/>
              <w:rPr>
                <w:sz w:val="28"/>
                <w:szCs w:val="28"/>
                <w:lang w:val="es-ES"/>
              </w:rPr>
            </w:pPr>
          </w:p>
        </w:tc>
      </w:tr>
      <w:tr w:rsidR="00F021A9" w:rsidRPr="005720C6" w:rsidTr="003C152F">
        <w:tc>
          <w:tcPr>
            <w:tcW w:w="709" w:type="dxa"/>
          </w:tcPr>
          <w:p w:rsidR="00F021A9" w:rsidRPr="005720C6"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5720C6" w:rsidRDefault="00F021A9" w:rsidP="00246DC0">
            <w:pPr>
              <w:pStyle w:val="Receiver"/>
              <w:spacing w:before="100" w:after="100"/>
              <w:ind w:firstLine="0"/>
              <w:rPr>
                <w:sz w:val="28"/>
                <w:szCs w:val="28"/>
                <w:lang w:val="es-ES"/>
              </w:rPr>
            </w:pPr>
            <w:r>
              <w:rPr>
                <w:rStyle w:val="fontstyle01"/>
              </w:rPr>
              <w:t xml:space="preserve">Báo cáo thuyết minh đồ án chưa xác định được hiện trạng, diện tích, loại đất; về đánh giá mức độ ảnh hưởng còn chung, chưa cụ thể về số hộ bị ảnh hưởng, diện tích canh tác và hoạt động sản xuất của người dân, ... và phương án tái định cư. Đề nghị cần xem xét đánh giá, bổ sung vào báo cáo thuyết minh để có căn cứ xác định nhu cầu sử dụng đất vào quy hoạch, kế hoạch sử dụng đất của huyện làm căn cứ để thu hồi đất, lập phương án bồi </w:t>
            </w:r>
            <w:r>
              <w:rPr>
                <w:rStyle w:val="fontstyle01"/>
              </w:rPr>
              <w:lastRenderedPageBreak/>
              <w:t>thường, hỗ trợ tái định cư khi nhà nước thu hồi đất và giao đất.</w:t>
            </w:r>
          </w:p>
        </w:tc>
        <w:tc>
          <w:tcPr>
            <w:tcW w:w="5245" w:type="dxa"/>
          </w:tcPr>
          <w:p w:rsidR="00F021A9" w:rsidRPr="005720C6" w:rsidRDefault="00F021A9" w:rsidP="00246DC0">
            <w:pPr>
              <w:pStyle w:val="Receiver"/>
              <w:spacing w:before="100" w:after="100"/>
              <w:ind w:firstLine="0"/>
              <w:rPr>
                <w:sz w:val="28"/>
                <w:szCs w:val="28"/>
                <w:lang w:val="es-ES"/>
              </w:rPr>
            </w:pPr>
            <w:r>
              <w:rPr>
                <w:sz w:val="28"/>
                <w:szCs w:val="28"/>
                <w:lang w:val="es-ES"/>
              </w:rPr>
              <w:lastRenderedPageBreak/>
              <w:t>- Đã tiếp thu và chỉnh sửa phù hợp tại Mục 3.2 và Mục XI tại Thuyết minh đồ án quy hoạch.</w:t>
            </w:r>
          </w:p>
        </w:tc>
      </w:tr>
      <w:tr w:rsidR="00F021A9" w:rsidRPr="005720C6" w:rsidTr="003C152F">
        <w:tc>
          <w:tcPr>
            <w:tcW w:w="709" w:type="dxa"/>
          </w:tcPr>
          <w:p w:rsidR="00F021A9" w:rsidRPr="005720C6" w:rsidRDefault="00F021A9" w:rsidP="00246DC0">
            <w:pPr>
              <w:pStyle w:val="Receiver"/>
              <w:spacing w:before="100" w:after="100"/>
              <w:ind w:firstLine="0"/>
              <w:jc w:val="center"/>
              <w:rPr>
                <w:sz w:val="28"/>
                <w:szCs w:val="28"/>
                <w:lang w:val="es-ES"/>
              </w:rPr>
            </w:pPr>
            <w:r>
              <w:rPr>
                <w:sz w:val="28"/>
                <w:szCs w:val="28"/>
                <w:lang w:val="es-ES"/>
              </w:rPr>
              <w:lastRenderedPageBreak/>
              <w:t>-</w:t>
            </w:r>
          </w:p>
        </w:tc>
        <w:tc>
          <w:tcPr>
            <w:tcW w:w="8647" w:type="dxa"/>
          </w:tcPr>
          <w:p w:rsidR="00F021A9" w:rsidRDefault="00F021A9" w:rsidP="00246DC0">
            <w:pPr>
              <w:pStyle w:val="Receiver"/>
              <w:spacing w:before="100" w:after="100"/>
              <w:ind w:firstLine="0"/>
              <w:rPr>
                <w:sz w:val="28"/>
                <w:szCs w:val="28"/>
                <w:lang w:val="es-ES"/>
              </w:rPr>
            </w:pPr>
            <w:r>
              <w:rPr>
                <w:rStyle w:val="fontstyle01"/>
              </w:rPr>
              <w:t>Hiện nay, UBND huyện Chợ Mới đang rà soát để lập điều chỉnh Quy hoạch sử dụng đất thời kỳ 2021-2030 huyện Chợ Mới, do đó quá trình lập các nhiệm vụ quy hoạch phân khu xây dựng khu công nghiệp Chợ Mới 1 phải có sự thống nhất, tránh mâu thuẫn, đặc biệt là các chỉ tiêu, phương án, định hướng sử dụng đất. Đề nghị Ban Quản lý các Khu công nghiệp chủ động phối hợp UBND huyện Chợ Mới và chính quyền địa phương xem xét điều chỉnh Quy hoạch sử dụng đất giai đoạn 2021 - 2030 và kế hoạch sử dụng đất hàng năm cấp huyện</w:t>
            </w:r>
          </w:p>
        </w:tc>
        <w:tc>
          <w:tcPr>
            <w:tcW w:w="5245" w:type="dxa"/>
          </w:tcPr>
          <w:p w:rsidR="00F021A9" w:rsidRPr="008E4F57" w:rsidRDefault="00F021A9" w:rsidP="00246DC0">
            <w:pPr>
              <w:pStyle w:val="Receiver"/>
              <w:spacing w:before="100" w:after="100"/>
              <w:ind w:firstLine="0"/>
              <w:rPr>
                <w:sz w:val="28"/>
                <w:szCs w:val="28"/>
                <w:highlight w:val="yellow"/>
                <w:lang w:val="es-ES"/>
              </w:rPr>
            </w:pPr>
            <w:r>
              <w:rPr>
                <w:sz w:val="28"/>
                <w:szCs w:val="28"/>
                <w:lang w:val="es-ES"/>
              </w:rPr>
              <w:t>- Tiếp thu và thực hiện các bước tiếp theo đúng theo các quy định hiện hành.</w:t>
            </w:r>
          </w:p>
        </w:tc>
      </w:tr>
      <w:tr w:rsidR="00F021A9" w:rsidRPr="005720C6" w:rsidTr="00251AD3">
        <w:trPr>
          <w:trHeight w:val="724"/>
        </w:trPr>
        <w:tc>
          <w:tcPr>
            <w:tcW w:w="709" w:type="dxa"/>
          </w:tcPr>
          <w:p w:rsidR="00F021A9" w:rsidRPr="0018261B" w:rsidRDefault="00F021A9" w:rsidP="00246DC0">
            <w:pPr>
              <w:pStyle w:val="Receiver"/>
              <w:spacing w:before="100" w:after="100"/>
              <w:ind w:firstLine="0"/>
              <w:jc w:val="center"/>
              <w:rPr>
                <w:sz w:val="28"/>
                <w:szCs w:val="28"/>
                <w:lang w:val="es-ES"/>
              </w:rPr>
            </w:pPr>
            <w:r w:rsidRPr="0018261B">
              <w:rPr>
                <w:sz w:val="28"/>
                <w:szCs w:val="28"/>
                <w:lang w:val="es-ES"/>
              </w:rPr>
              <w:t>5</w:t>
            </w:r>
          </w:p>
        </w:tc>
        <w:tc>
          <w:tcPr>
            <w:tcW w:w="8647" w:type="dxa"/>
          </w:tcPr>
          <w:p w:rsidR="00F021A9" w:rsidRPr="0018261B" w:rsidRDefault="00F021A9" w:rsidP="00246DC0">
            <w:pPr>
              <w:pStyle w:val="Receiver"/>
              <w:spacing w:before="100" w:after="100"/>
              <w:ind w:firstLine="0"/>
              <w:rPr>
                <w:sz w:val="28"/>
                <w:szCs w:val="28"/>
                <w:lang w:val="es-ES"/>
              </w:rPr>
            </w:pPr>
            <w:r w:rsidRPr="0018261B">
              <w:rPr>
                <w:sz w:val="28"/>
                <w:szCs w:val="28"/>
                <w:lang w:val="es-ES"/>
              </w:rPr>
              <w:t>Sở Nông nghiệp và PTNT</w:t>
            </w:r>
          </w:p>
          <w:p w:rsidR="00F021A9" w:rsidRPr="0018261B" w:rsidRDefault="00D744EF" w:rsidP="00246DC0">
            <w:pPr>
              <w:pStyle w:val="Receiver"/>
              <w:spacing w:before="100" w:after="100"/>
              <w:ind w:firstLine="0"/>
              <w:rPr>
                <w:sz w:val="28"/>
                <w:szCs w:val="28"/>
                <w:lang w:val="es-ES"/>
              </w:rPr>
            </w:pPr>
            <w:r>
              <w:rPr>
                <w:sz w:val="28"/>
                <w:szCs w:val="28"/>
                <w:lang w:val="es-ES"/>
              </w:rPr>
              <w:t>(</w:t>
            </w:r>
            <w:r w:rsidR="00F021A9" w:rsidRPr="0018261B">
              <w:rPr>
                <w:sz w:val="28"/>
                <w:szCs w:val="28"/>
                <w:lang w:val="es-ES"/>
              </w:rPr>
              <w:t>Văn bản số 3101/SNN-KHTC ngày 18/12/2023</w:t>
            </w:r>
            <w:r>
              <w:rPr>
                <w:sz w:val="28"/>
                <w:szCs w:val="28"/>
                <w:lang w:val="es-ES"/>
              </w:rPr>
              <w:t>)</w:t>
            </w:r>
          </w:p>
        </w:tc>
        <w:tc>
          <w:tcPr>
            <w:tcW w:w="5245" w:type="dxa"/>
          </w:tcPr>
          <w:p w:rsidR="00F021A9" w:rsidRPr="005720C6" w:rsidRDefault="00F021A9" w:rsidP="00246DC0">
            <w:pPr>
              <w:pStyle w:val="Receiver"/>
              <w:spacing w:before="100" w:after="100"/>
              <w:ind w:firstLine="0"/>
              <w:rPr>
                <w:sz w:val="28"/>
                <w:szCs w:val="28"/>
                <w:lang w:val="es-ES"/>
              </w:rPr>
            </w:pPr>
          </w:p>
        </w:tc>
      </w:tr>
      <w:tr w:rsidR="00F021A9" w:rsidRPr="005720C6" w:rsidTr="003C152F">
        <w:tc>
          <w:tcPr>
            <w:tcW w:w="709" w:type="dxa"/>
          </w:tcPr>
          <w:p w:rsidR="00F021A9" w:rsidRPr="005720C6" w:rsidRDefault="00F021A9" w:rsidP="00246DC0">
            <w:pPr>
              <w:pStyle w:val="Receiver"/>
              <w:spacing w:before="100" w:after="100"/>
              <w:ind w:firstLine="0"/>
              <w:jc w:val="center"/>
              <w:rPr>
                <w:sz w:val="28"/>
                <w:szCs w:val="28"/>
                <w:lang w:val="es-ES"/>
              </w:rPr>
            </w:pPr>
            <w:r>
              <w:rPr>
                <w:sz w:val="28"/>
                <w:szCs w:val="28"/>
                <w:lang w:val="es-ES"/>
              </w:rPr>
              <w:t>-</w:t>
            </w:r>
          </w:p>
        </w:tc>
        <w:tc>
          <w:tcPr>
            <w:tcW w:w="8647" w:type="dxa"/>
          </w:tcPr>
          <w:p w:rsidR="00F021A9" w:rsidRPr="005720C6" w:rsidRDefault="00F021A9" w:rsidP="00246DC0">
            <w:pPr>
              <w:pStyle w:val="Receiver"/>
              <w:spacing w:before="100" w:after="100"/>
              <w:ind w:firstLine="0"/>
              <w:rPr>
                <w:sz w:val="28"/>
                <w:szCs w:val="28"/>
                <w:lang w:val="es-ES"/>
              </w:rPr>
            </w:pPr>
            <w:r>
              <w:rPr>
                <w:rStyle w:val="fontstyle01"/>
              </w:rPr>
              <w:t>Sau khi nghiên cứu nội dung dự thảo đồ án Quy hoạch, các Bản đồ quy hoạch và các tài liệu có liên quan đến đồ án mở rộng quy hoạch phân khu xây dựng khu công nghiệp Thanh Bình, giai đoạn I của Ban Quản lý các khu công nghiệp tỉnh Bắc Kạn, Sở Nông nghiệp và PTNT nhất trí với nội dung dự thảo đồ án Quy hoạch như trên</w:t>
            </w:r>
            <w:r>
              <w:rPr>
                <w:sz w:val="28"/>
                <w:szCs w:val="28"/>
                <w:lang w:val="es-ES"/>
              </w:rPr>
              <w:t>.</w:t>
            </w:r>
          </w:p>
        </w:tc>
        <w:tc>
          <w:tcPr>
            <w:tcW w:w="5245" w:type="dxa"/>
          </w:tcPr>
          <w:p w:rsidR="00F021A9" w:rsidRPr="005720C6" w:rsidRDefault="00F021A9" w:rsidP="00246DC0">
            <w:pPr>
              <w:pStyle w:val="Receiver"/>
              <w:spacing w:before="100" w:after="100"/>
              <w:ind w:firstLine="0"/>
              <w:rPr>
                <w:sz w:val="28"/>
                <w:szCs w:val="28"/>
                <w:lang w:val="es-ES"/>
              </w:rPr>
            </w:pPr>
          </w:p>
        </w:tc>
      </w:tr>
      <w:tr w:rsidR="00F021A9" w:rsidRPr="005720C6" w:rsidTr="003C152F">
        <w:tc>
          <w:tcPr>
            <w:tcW w:w="709" w:type="dxa"/>
          </w:tcPr>
          <w:p w:rsidR="00F021A9" w:rsidRPr="00D75D4A" w:rsidRDefault="00F021A9" w:rsidP="00246DC0">
            <w:pPr>
              <w:pStyle w:val="Receiver"/>
              <w:spacing w:before="100" w:after="100"/>
              <w:ind w:firstLine="0"/>
              <w:jc w:val="center"/>
              <w:rPr>
                <w:sz w:val="28"/>
                <w:szCs w:val="28"/>
                <w:lang w:val="es-ES"/>
              </w:rPr>
            </w:pPr>
            <w:r w:rsidRPr="00D75D4A">
              <w:rPr>
                <w:sz w:val="28"/>
                <w:szCs w:val="28"/>
                <w:lang w:val="es-ES"/>
              </w:rPr>
              <w:t>6</w:t>
            </w:r>
          </w:p>
        </w:tc>
        <w:tc>
          <w:tcPr>
            <w:tcW w:w="8647" w:type="dxa"/>
          </w:tcPr>
          <w:p w:rsidR="00F021A9" w:rsidRPr="00D75D4A" w:rsidRDefault="00F021A9" w:rsidP="00246DC0">
            <w:pPr>
              <w:pStyle w:val="Receiver"/>
              <w:spacing w:before="100" w:after="100"/>
              <w:ind w:firstLine="0"/>
              <w:rPr>
                <w:sz w:val="28"/>
                <w:szCs w:val="28"/>
                <w:lang w:val="es-ES"/>
              </w:rPr>
            </w:pPr>
            <w:r w:rsidRPr="00D75D4A">
              <w:rPr>
                <w:sz w:val="28"/>
                <w:szCs w:val="28"/>
                <w:lang w:val="es-ES"/>
              </w:rPr>
              <w:t>Ủy ban nhân dân xã Thanh Thịnh</w:t>
            </w:r>
          </w:p>
          <w:p w:rsidR="00F021A9" w:rsidRPr="00D744EF" w:rsidRDefault="00D744EF" w:rsidP="00246DC0">
            <w:pPr>
              <w:pStyle w:val="Receiver"/>
              <w:spacing w:before="100" w:after="100"/>
              <w:ind w:firstLine="0"/>
              <w:rPr>
                <w:sz w:val="28"/>
                <w:szCs w:val="28"/>
                <w:lang w:val="es-ES"/>
              </w:rPr>
            </w:pPr>
            <w:r>
              <w:rPr>
                <w:sz w:val="28"/>
                <w:szCs w:val="28"/>
                <w:lang w:val="es-ES"/>
              </w:rPr>
              <w:t>(</w:t>
            </w:r>
            <w:r w:rsidR="00F021A9" w:rsidRPr="00D744EF">
              <w:rPr>
                <w:sz w:val="28"/>
                <w:szCs w:val="28"/>
                <w:lang w:val="es-ES"/>
              </w:rPr>
              <w:t>Văn bản số 457/UBND-ĐĐ ngày 07/12/2023</w:t>
            </w:r>
            <w:r>
              <w:rPr>
                <w:sz w:val="28"/>
                <w:szCs w:val="28"/>
                <w:lang w:val="es-ES"/>
              </w:rPr>
              <w:t>)</w:t>
            </w:r>
          </w:p>
        </w:tc>
        <w:tc>
          <w:tcPr>
            <w:tcW w:w="5245" w:type="dxa"/>
          </w:tcPr>
          <w:p w:rsidR="00F021A9" w:rsidRPr="009B52A8" w:rsidRDefault="00F021A9" w:rsidP="00246DC0">
            <w:pPr>
              <w:pStyle w:val="Receiver"/>
              <w:spacing w:before="100" w:after="100"/>
              <w:ind w:firstLine="0"/>
              <w:rPr>
                <w:b/>
                <w:sz w:val="28"/>
                <w:szCs w:val="28"/>
                <w:lang w:val="es-ES"/>
              </w:rPr>
            </w:pPr>
          </w:p>
        </w:tc>
      </w:tr>
      <w:tr w:rsidR="00F021A9" w:rsidRPr="005720C6" w:rsidTr="003C152F">
        <w:tc>
          <w:tcPr>
            <w:tcW w:w="709" w:type="dxa"/>
          </w:tcPr>
          <w:p w:rsidR="00F021A9" w:rsidRPr="00790576" w:rsidRDefault="00F021A9" w:rsidP="00246DC0">
            <w:pPr>
              <w:pStyle w:val="Receiver"/>
              <w:spacing w:before="100" w:after="100"/>
              <w:ind w:firstLine="0"/>
              <w:jc w:val="center"/>
              <w:rPr>
                <w:sz w:val="28"/>
                <w:szCs w:val="28"/>
                <w:lang w:val="es-ES"/>
              </w:rPr>
            </w:pPr>
          </w:p>
        </w:tc>
        <w:tc>
          <w:tcPr>
            <w:tcW w:w="8647" w:type="dxa"/>
          </w:tcPr>
          <w:p w:rsidR="00F021A9" w:rsidRPr="00790576" w:rsidRDefault="00F021A9" w:rsidP="00246DC0">
            <w:pPr>
              <w:pStyle w:val="Receiver"/>
              <w:spacing w:before="100" w:after="100"/>
              <w:ind w:firstLine="0"/>
              <w:rPr>
                <w:sz w:val="28"/>
                <w:szCs w:val="28"/>
                <w:lang w:val="es-ES"/>
              </w:rPr>
            </w:pPr>
            <w:r>
              <w:rPr>
                <w:rStyle w:val="fontstyle01"/>
              </w:rPr>
              <w:t xml:space="preserve">UBND xã Thanh Thịnh nhất trí với </w:t>
            </w:r>
            <w:r>
              <w:rPr>
                <w:rStyle w:val="fontstyle01"/>
                <w:szCs w:val="26"/>
              </w:rPr>
              <w:t xml:space="preserve">nội dung </w:t>
            </w:r>
            <w:r>
              <w:rPr>
                <w:rStyle w:val="fontstyle01"/>
              </w:rPr>
              <w:t>Đồ án mở rộng Quy hoạch phân khu xây dựng khu công nghiệp Thanh Bình, giai đoạn I, ngoài ra không có ý kiền gì thêm</w:t>
            </w:r>
            <w:r w:rsidRPr="00790576">
              <w:rPr>
                <w:sz w:val="28"/>
                <w:szCs w:val="28"/>
                <w:lang w:val="es-ES"/>
              </w:rPr>
              <w:t>.</w:t>
            </w:r>
          </w:p>
        </w:tc>
        <w:tc>
          <w:tcPr>
            <w:tcW w:w="5245" w:type="dxa"/>
          </w:tcPr>
          <w:p w:rsidR="00F021A9" w:rsidRPr="00790576" w:rsidRDefault="00F021A9" w:rsidP="00246DC0">
            <w:pPr>
              <w:pStyle w:val="Receiver"/>
              <w:spacing w:before="100" w:after="100"/>
              <w:ind w:firstLine="0"/>
              <w:rPr>
                <w:sz w:val="28"/>
                <w:szCs w:val="28"/>
                <w:lang w:val="es-ES"/>
              </w:rPr>
            </w:pPr>
          </w:p>
        </w:tc>
      </w:tr>
    </w:tbl>
    <w:p w:rsidR="00F021A9" w:rsidRPr="00F021A9" w:rsidRDefault="00F021A9"/>
    <w:sectPr w:rsidR="00F021A9" w:rsidRPr="00F021A9" w:rsidSect="0026768E">
      <w:headerReference w:type="default" r:id="rId7"/>
      <w:pgSz w:w="16838" w:h="11906" w:orient="landscape" w:code="9"/>
      <w:pgMar w:top="848" w:right="1134" w:bottom="851" w:left="1134" w:header="568"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9F" w:rsidRDefault="00A36E9F" w:rsidP="0026768E">
      <w:pPr>
        <w:spacing w:before="0" w:after="0"/>
      </w:pPr>
      <w:r>
        <w:separator/>
      </w:r>
    </w:p>
  </w:endnote>
  <w:endnote w:type="continuationSeparator" w:id="0">
    <w:p w:rsidR="00A36E9F" w:rsidRDefault="00A36E9F" w:rsidP="002676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9F" w:rsidRDefault="00A36E9F" w:rsidP="0026768E">
      <w:pPr>
        <w:spacing w:before="0" w:after="0"/>
      </w:pPr>
      <w:r>
        <w:separator/>
      </w:r>
    </w:p>
  </w:footnote>
  <w:footnote w:type="continuationSeparator" w:id="0">
    <w:p w:rsidR="00A36E9F" w:rsidRDefault="00A36E9F" w:rsidP="002676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787197"/>
      <w:docPartObj>
        <w:docPartGallery w:val="Page Numbers (Top of Page)"/>
        <w:docPartUnique/>
      </w:docPartObj>
    </w:sdtPr>
    <w:sdtEndPr>
      <w:rPr>
        <w:noProof/>
      </w:rPr>
    </w:sdtEndPr>
    <w:sdtContent>
      <w:p w:rsidR="0026768E" w:rsidRDefault="0026768E">
        <w:pPr>
          <w:pStyle w:val="utrang"/>
          <w:jc w:val="center"/>
        </w:pPr>
        <w:r>
          <w:fldChar w:fldCharType="begin"/>
        </w:r>
        <w:r>
          <w:instrText xml:space="preserve"> PAGE   \* MERGEFORMAT </w:instrText>
        </w:r>
        <w:r>
          <w:fldChar w:fldCharType="separate"/>
        </w:r>
        <w:r w:rsidR="00216BC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9"/>
    <w:rsid w:val="000811BD"/>
    <w:rsid w:val="000E60F1"/>
    <w:rsid w:val="00140242"/>
    <w:rsid w:val="00175E7B"/>
    <w:rsid w:val="00216BC7"/>
    <w:rsid w:val="00251AD3"/>
    <w:rsid w:val="0026768E"/>
    <w:rsid w:val="002716B3"/>
    <w:rsid w:val="002D7FAF"/>
    <w:rsid w:val="003C152F"/>
    <w:rsid w:val="0054460B"/>
    <w:rsid w:val="00552B84"/>
    <w:rsid w:val="00565E9D"/>
    <w:rsid w:val="005946FC"/>
    <w:rsid w:val="006A7592"/>
    <w:rsid w:val="006B2B07"/>
    <w:rsid w:val="00702803"/>
    <w:rsid w:val="0086232B"/>
    <w:rsid w:val="008A6B84"/>
    <w:rsid w:val="008C5C3E"/>
    <w:rsid w:val="009619D9"/>
    <w:rsid w:val="00A36E9F"/>
    <w:rsid w:val="00A54AF1"/>
    <w:rsid w:val="00A6435C"/>
    <w:rsid w:val="00B04726"/>
    <w:rsid w:val="00B61B01"/>
    <w:rsid w:val="00BC6DB3"/>
    <w:rsid w:val="00C423F5"/>
    <w:rsid w:val="00D744EF"/>
    <w:rsid w:val="00D92C7D"/>
    <w:rsid w:val="00DD53A7"/>
    <w:rsid w:val="00E13B35"/>
    <w:rsid w:val="00E3282E"/>
    <w:rsid w:val="00EC46AD"/>
    <w:rsid w:val="00F021A9"/>
    <w:rsid w:val="00F17D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F021A9"/>
    <w:pPr>
      <w:widowControl w:val="0"/>
      <w:tabs>
        <w:tab w:val="right" w:pos="9072"/>
      </w:tabs>
      <w:spacing w:before="120" w:after="120" w:line="240" w:lineRule="auto"/>
      <w:ind w:firstLine="567"/>
      <w:jc w:val="both"/>
    </w:pPr>
    <w:rPr>
      <w:rFonts w:ascii="Times New Roman" w:eastAsia="Calibri" w:hAnsi="Times New Roman" w:cs="Times New Roman"/>
      <w:sz w:val="26"/>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39"/>
    <w:qFormat/>
    <w:rsid w:val="00F021A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iver">
    <w:name w:val="Receiver"/>
    <w:basedOn w:val="Binhthng"/>
    <w:link w:val="ReceiverChar"/>
    <w:qFormat/>
    <w:rsid w:val="00F021A9"/>
    <w:pPr>
      <w:tabs>
        <w:tab w:val="left" w:pos="1985"/>
      </w:tabs>
    </w:pPr>
  </w:style>
  <w:style w:type="character" w:customStyle="1" w:styleId="ReceiverChar">
    <w:name w:val="Receiver Char"/>
    <w:link w:val="Receiver"/>
    <w:rsid w:val="00F021A9"/>
    <w:rPr>
      <w:rFonts w:ascii="Times New Roman" w:eastAsia="Calibri" w:hAnsi="Times New Roman" w:cs="Times New Roman"/>
      <w:sz w:val="26"/>
      <w:lang w:val="en-US"/>
    </w:rPr>
  </w:style>
  <w:style w:type="character" w:customStyle="1" w:styleId="fontstyle01">
    <w:name w:val="fontstyle01"/>
    <w:basedOn w:val="Phngmcnhcaonvn"/>
    <w:rsid w:val="00F021A9"/>
    <w:rPr>
      <w:rFonts w:ascii="Times New Roman" w:hAnsi="Times New Roman" w:cs="Times New Roman" w:hint="default"/>
      <w:b w:val="0"/>
      <w:bCs w:val="0"/>
      <w:i w:val="0"/>
      <w:iCs w:val="0"/>
      <w:color w:val="000000"/>
      <w:sz w:val="28"/>
      <w:szCs w:val="28"/>
    </w:rPr>
  </w:style>
  <w:style w:type="character" w:customStyle="1" w:styleId="fontstyle21">
    <w:name w:val="fontstyle21"/>
    <w:basedOn w:val="Phngmcnhcaonvn"/>
    <w:rsid w:val="00F021A9"/>
    <w:rPr>
      <w:rFonts w:ascii="Times New Roman" w:hAnsi="Times New Roman" w:cs="Times New Roman" w:hint="default"/>
      <w:b w:val="0"/>
      <w:bCs w:val="0"/>
      <w:i/>
      <w:iCs/>
      <w:color w:val="000000"/>
      <w:sz w:val="28"/>
      <w:szCs w:val="28"/>
    </w:rPr>
  </w:style>
  <w:style w:type="paragraph" w:styleId="utrang">
    <w:name w:val="header"/>
    <w:basedOn w:val="Binhthng"/>
    <w:link w:val="utrangChar"/>
    <w:uiPriority w:val="99"/>
    <w:unhideWhenUsed/>
    <w:rsid w:val="0026768E"/>
    <w:pPr>
      <w:tabs>
        <w:tab w:val="clear" w:pos="9072"/>
        <w:tab w:val="center" w:pos="4513"/>
        <w:tab w:val="right" w:pos="9026"/>
      </w:tabs>
      <w:spacing w:before="0" w:after="0"/>
    </w:pPr>
  </w:style>
  <w:style w:type="character" w:customStyle="1" w:styleId="utrangChar">
    <w:name w:val="Đầu trang Char"/>
    <w:basedOn w:val="Phngmcnhcaonvn"/>
    <w:link w:val="utrang"/>
    <w:uiPriority w:val="99"/>
    <w:rsid w:val="0026768E"/>
    <w:rPr>
      <w:rFonts w:ascii="Times New Roman" w:eastAsia="Calibri" w:hAnsi="Times New Roman" w:cs="Times New Roman"/>
      <w:sz w:val="26"/>
      <w:lang w:val="en-US"/>
    </w:rPr>
  </w:style>
  <w:style w:type="paragraph" w:styleId="Chntrang">
    <w:name w:val="footer"/>
    <w:basedOn w:val="Binhthng"/>
    <w:link w:val="ChntrangChar"/>
    <w:uiPriority w:val="99"/>
    <w:unhideWhenUsed/>
    <w:rsid w:val="0026768E"/>
    <w:pPr>
      <w:tabs>
        <w:tab w:val="clear" w:pos="9072"/>
        <w:tab w:val="center" w:pos="4513"/>
        <w:tab w:val="right" w:pos="9026"/>
      </w:tabs>
      <w:spacing w:before="0" w:after="0"/>
    </w:pPr>
  </w:style>
  <w:style w:type="character" w:customStyle="1" w:styleId="ChntrangChar">
    <w:name w:val="Chân trang Char"/>
    <w:basedOn w:val="Phngmcnhcaonvn"/>
    <w:link w:val="Chntrang"/>
    <w:uiPriority w:val="99"/>
    <w:rsid w:val="0026768E"/>
    <w:rPr>
      <w:rFonts w:ascii="Times New Roman" w:eastAsia="Calibri" w:hAnsi="Times New Roman" w:cs="Times New Roman"/>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F021A9"/>
    <w:pPr>
      <w:widowControl w:val="0"/>
      <w:tabs>
        <w:tab w:val="right" w:pos="9072"/>
      </w:tabs>
      <w:spacing w:before="120" w:after="120" w:line="240" w:lineRule="auto"/>
      <w:ind w:firstLine="567"/>
      <w:jc w:val="both"/>
    </w:pPr>
    <w:rPr>
      <w:rFonts w:ascii="Times New Roman" w:eastAsia="Calibri" w:hAnsi="Times New Roman" w:cs="Times New Roman"/>
      <w:sz w:val="26"/>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39"/>
    <w:qFormat/>
    <w:rsid w:val="00F021A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iver">
    <w:name w:val="Receiver"/>
    <w:basedOn w:val="Binhthng"/>
    <w:link w:val="ReceiverChar"/>
    <w:qFormat/>
    <w:rsid w:val="00F021A9"/>
    <w:pPr>
      <w:tabs>
        <w:tab w:val="left" w:pos="1985"/>
      </w:tabs>
    </w:pPr>
  </w:style>
  <w:style w:type="character" w:customStyle="1" w:styleId="ReceiverChar">
    <w:name w:val="Receiver Char"/>
    <w:link w:val="Receiver"/>
    <w:rsid w:val="00F021A9"/>
    <w:rPr>
      <w:rFonts w:ascii="Times New Roman" w:eastAsia="Calibri" w:hAnsi="Times New Roman" w:cs="Times New Roman"/>
      <w:sz w:val="26"/>
      <w:lang w:val="en-US"/>
    </w:rPr>
  </w:style>
  <w:style w:type="character" w:customStyle="1" w:styleId="fontstyle01">
    <w:name w:val="fontstyle01"/>
    <w:basedOn w:val="Phngmcnhcaonvn"/>
    <w:rsid w:val="00F021A9"/>
    <w:rPr>
      <w:rFonts w:ascii="Times New Roman" w:hAnsi="Times New Roman" w:cs="Times New Roman" w:hint="default"/>
      <w:b w:val="0"/>
      <w:bCs w:val="0"/>
      <w:i w:val="0"/>
      <w:iCs w:val="0"/>
      <w:color w:val="000000"/>
      <w:sz w:val="28"/>
      <w:szCs w:val="28"/>
    </w:rPr>
  </w:style>
  <w:style w:type="character" w:customStyle="1" w:styleId="fontstyle21">
    <w:name w:val="fontstyle21"/>
    <w:basedOn w:val="Phngmcnhcaonvn"/>
    <w:rsid w:val="00F021A9"/>
    <w:rPr>
      <w:rFonts w:ascii="Times New Roman" w:hAnsi="Times New Roman" w:cs="Times New Roman" w:hint="default"/>
      <w:b w:val="0"/>
      <w:bCs w:val="0"/>
      <w:i/>
      <w:iCs/>
      <w:color w:val="000000"/>
      <w:sz w:val="28"/>
      <w:szCs w:val="28"/>
    </w:rPr>
  </w:style>
  <w:style w:type="paragraph" w:styleId="utrang">
    <w:name w:val="header"/>
    <w:basedOn w:val="Binhthng"/>
    <w:link w:val="utrangChar"/>
    <w:uiPriority w:val="99"/>
    <w:unhideWhenUsed/>
    <w:rsid w:val="0026768E"/>
    <w:pPr>
      <w:tabs>
        <w:tab w:val="clear" w:pos="9072"/>
        <w:tab w:val="center" w:pos="4513"/>
        <w:tab w:val="right" w:pos="9026"/>
      </w:tabs>
      <w:spacing w:before="0" w:after="0"/>
    </w:pPr>
  </w:style>
  <w:style w:type="character" w:customStyle="1" w:styleId="utrangChar">
    <w:name w:val="Đầu trang Char"/>
    <w:basedOn w:val="Phngmcnhcaonvn"/>
    <w:link w:val="utrang"/>
    <w:uiPriority w:val="99"/>
    <w:rsid w:val="0026768E"/>
    <w:rPr>
      <w:rFonts w:ascii="Times New Roman" w:eastAsia="Calibri" w:hAnsi="Times New Roman" w:cs="Times New Roman"/>
      <w:sz w:val="26"/>
      <w:lang w:val="en-US"/>
    </w:rPr>
  </w:style>
  <w:style w:type="paragraph" w:styleId="Chntrang">
    <w:name w:val="footer"/>
    <w:basedOn w:val="Binhthng"/>
    <w:link w:val="ChntrangChar"/>
    <w:uiPriority w:val="99"/>
    <w:unhideWhenUsed/>
    <w:rsid w:val="0026768E"/>
    <w:pPr>
      <w:tabs>
        <w:tab w:val="clear" w:pos="9072"/>
        <w:tab w:val="center" w:pos="4513"/>
        <w:tab w:val="right" w:pos="9026"/>
      </w:tabs>
      <w:spacing w:before="0" w:after="0"/>
    </w:pPr>
  </w:style>
  <w:style w:type="character" w:customStyle="1" w:styleId="ChntrangChar">
    <w:name w:val="Chân trang Char"/>
    <w:basedOn w:val="Phngmcnhcaonvn"/>
    <w:link w:val="Chntrang"/>
    <w:uiPriority w:val="99"/>
    <w:rsid w:val="0026768E"/>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DDYPFUVZ5X6F-6-6560</_dlc_DocId>
    <_dlc_DocIdUrl xmlns="ae4e42cd-c673-4541-a17d-d353a4125f5e">
      <Url>https://dbdc.backan.gov.vn/_layouts/15/DocIdRedir.aspx?ID=DDYPFUVZ5X6F-6-6560</Url>
      <Description>DDYPFUVZ5X6F-6-6560</Description>
    </_dlc_DocIdUrl>
  </documentManagement>
</p:properties>
</file>

<file path=customXml/itemProps1.xml><?xml version="1.0" encoding="utf-8"?>
<ds:datastoreItem xmlns:ds="http://schemas.openxmlformats.org/officeDocument/2006/customXml" ds:itemID="{95D837F8-1F52-49E8-A736-CCF9009704FE}"/>
</file>

<file path=customXml/itemProps2.xml><?xml version="1.0" encoding="utf-8"?>
<ds:datastoreItem xmlns:ds="http://schemas.openxmlformats.org/officeDocument/2006/customXml" ds:itemID="{85CD1F20-60D9-4392-86D0-5807F52EEE10}"/>
</file>

<file path=customXml/itemProps3.xml><?xml version="1.0" encoding="utf-8"?>
<ds:datastoreItem xmlns:ds="http://schemas.openxmlformats.org/officeDocument/2006/customXml" ds:itemID="{D1CDC547-8754-4BC6-ABB0-1D0F834E9152}"/>
</file>

<file path=customXml/itemProps4.xml><?xml version="1.0" encoding="utf-8"?>
<ds:datastoreItem xmlns:ds="http://schemas.openxmlformats.org/officeDocument/2006/customXml" ds:itemID="{E2205838-283E-4BB5-AFA0-58F75FA07378}"/>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Dien</cp:lastModifiedBy>
  <cp:revision>2</cp:revision>
  <dcterms:created xsi:type="dcterms:W3CDTF">2023-12-29T11:14:00Z</dcterms:created>
  <dcterms:modified xsi:type="dcterms:W3CDTF">2023-12-29T11:14:00Z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2fcc517b-366b-48ad-b194-a2f77ef8d718</vt:lpwstr>
  </property>
</Properties>
</file>