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BC3" w:rsidRDefault="005F4BC3" w:rsidP="002D3F5C">
      <w:pPr>
        <w:jc w:val="center"/>
        <w:rPr>
          <w:b/>
          <w:sz w:val="24"/>
          <w:szCs w:val="24"/>
        </w:rPr>
      </w:pPr>
      <w:r>
        <w:rPr>
          <w:b/>
          <w:sz w:val="24"/>
          <w:szCs w:val="24"/>
        </w:rPr>
        <w:t>Phụ lục</w:t>
      </w:r>
      <w:r w:rsidR="00F77EF7">
        <w:rPr>
          <w:b/>
          <w:sz w:val="24"/>
          <w:szCs w:val="24"/>
        </w:rPr>
        <w:t xml:space="preserve"> II</w:t>
      </w:r>
      <w:r w:rsidR="003D67FE">
        <w:rPr>
          <w:b/>
          <w:sz w:val="24"/>
          <w:szCs w:val="24"/>
        </w:rPr>
        <w:t>I</w:t>
      </w:r>
    </w:p>
    <w:p w:rsidR="00392585" w:rsidRDefault="00F77EF7" w:rsidP="002D3F5C">
      <w:pPr>
        <w:jc w:val="center"/>
        <w:rPr>
          <w:b/>
          <w:sz w:val="24"/>
          <w:szCs w:val="24"/>
        </w:rPr>
      </w:pPr>
      <w:r>
        <w:rPr>
          <w:b/>
          <w:sz w:val="24"/>
          <w:szCs w:val="24"/>
        </w:rPr>
        <w:t xml:space="preserve">TỔNG HỢP </w:t>
      </w:r>
      <w:r w:rsidR="002D3F5C" w:rsidRPr="005F4BC3">
        <w:rPr>
          <w:b/>
          <w:sz w:val="24"/>
          <w:szCs w:val="24"/>
        </w:rPr>
        <w:t>CÁC DỰ ÁN HỖ TRỢ PHÁT TRIỂN SẢN XUẤT THEO CHUỖI GIÁ TRỊ CÒN TỒN TẠI, HẠN CHẾ</w:t>
      </w:r>
    </w:p>
    <w:p w:rsidR="00A8575B" w:rsidRPr="005F4BC3" w:rsidRDefault="002D3F5C" w:rsidP="002D3F5C">
      <w:pPr>
        <w:jc w:val="center"/>
        <w:rPr>
          <w:b/>
          <w:sz w:val="24"/>
          <w:szCs w:val="24"/>
        </w:rPr>
      </w:pPr>
      <w:r w:rsidRPr="005F4BC3">
        <w:rPr>
          <w:b/>
          <w:sz w:val="24"/>
          <w:szCs w:val="24"/>
        </w:rPr>
        <w:t>TRONG QUÁ TRÌNH THỰC HIỆN</w:t>
      </w:r>
    </w:p>
    <w:p w:rsidR="002D3F5C" w:rsidRDefault="002D3F5C" w:rsidP="002D3F5C">
      <w:pPr>
        <w:jc w:val="center"/>
        <w:rPr>
          <w:b/>
        </w:rPr>
      </w:pPr>
    </w:p>
    <w:p w:rsidR="002D3F5C" w:rsidRDefault="002D3F5C" w:rsidP="002D3F5C">
      <w:pPr>
        <w:jc w:val="center"/>
        <w:rPr>
          <w:b/>
        </w:rPr>
      </w:pPr>
    </w:p>
    <w:tbl>
      <w:tblPr>
        <w:tblW w:w="1362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2339"/>
        <w:gridCol w:w="2049"/>
        <w:gridCol w:w="2413"/>
        <w:gridCol w:w="3175"/>
        <w:gridCol w:w="3056"/>
      </w:tblGrid>
      <w:tr w:rsidR="002D3F5C" w:rsidRPr="005D1386" w:rsidTr="00966A9E">
        <w:trPr>
          <w:trHeight w:val="555"/>
        </w:trPr>
        <w:tc>
          <w:tcPr>
            <w:tcW w:w="596" w:type="dxa"/>
            <w:vAlign w:val="center"/>
          </w:tcPr>
          <w:p w:rsidR="002D3F5C" w:rsidRPr="005D1386" w:rsidRDefault="002D3F5C" w:rsidP="006404C6">
            <w:pPr>
              <w:jc w:val="center"/>
              <w:rPr>
                <w:b/>
              </w:rPr>
            </w:pPr>
            <w:r>
              <w:rPr>
                <w:b/>
              </w:rPr>
              <w:t>STT</w:t>
            </w:r>
          </w:p>
        </w:tc>
        <w:tc>
          <w:tcPr>
            <w:tcW w:w="2339" w:type="dxa"/>
            <w:vAlign w:val="center"/>
          </w:tcPr>
          <w:p w:rsidR="002D3F5C" w:rsidRPr="005D1386" w:rsidRDefault="002D3F5C" w:rsidP="00966A9E">
            <w:pPr>
              <w:jc w:val="center"/>
              <w:rPr>
                <w:b/>
              </w:rPr>
            </w:pPr>
            <w:r>
              <w:rPr>
                <w:b/>
              </w:rPr>
              <w:t>TÊN DỰ ÁN</w:t>
            </w:r>
          </w:p>
        </w:tc>
        <w:tc>
          <w:tcPr>
            <w:tcW w:w="2049" w:type="dxa"/>
            <w:vAlign w:val="center"/>
          </w:tcPr>
          <w:p w:rsidR="002D3F5C" w:rsidRPr="005D1386" w:rsidRDefault="002D3F5C" w:rsidP="00966A9E">
            <w:pPr>
              <w:jc w:val="center"/>
              <w:rPr>
                <w:b/>
              </w:rPr>
            </w:pPr>
            <w:r>
              <w:rPr>
                <w:b/>
              </w:rPr>
              <w:t>QUYẾT ĐỊNH PHÊ DUYỆT DỰ ÁN</w:t>
            </w:r>
          </w:p>
        </w:tc>
        <w:tc>
          <w:tcPr>
            <w:tcW w:w="2413" w:type="dxa"/>
            <w:vAlign w:val="center"/>
          </w:tcPr>
          <w:p w:rsidR="002D3F5C" w:rsidRPr="005D1386" w:rsidRDefault="002D3F5C" w:rsidP="00966A9E">
            <w:pPr>
              <w:jc w:val="center"/>
              <w:rPr>
                <w:b/>
              </w:rPr>
            </w:pPr>
            <w:r>
              <w:rPr>
                <w:b/>
              </w:rPr>
              <w:t>CHỦ TRÌ LIÊN KẾT</w:t>
            </w:r>
          </w:p>
        </w:tc>
        <w:tc>
          <w:tcPr>
            <w:tcW w:w="3175" w:type="dxa"/>
            <w:vAlign w:val="center"/>
          </w:tcPr>
          <w:p w:rsidR="002D3F5C" w:rsidRPr="005D1386" w:rsidRDefault="002D3F5C" w:rsidP="002C4D2F">
            <w:pPr>
              <w:jc w:val="center"/>
              <w:rPr>
                <w:b/>
              </w:rPr>
            </w:pPr>
            <w:r>
              <w:rPr>
                <w:b/>
              </w:rPr>
              <w:t>NỘI DUNG TỒN TẠI, HẠN CHẾ</w:t>
            </w:r>
          </w:p>
        </w:tc>
        <w:tc>
          <w:tcPr>
            <w:tcW w:w="3056" w:type="dxa"/>
            <w:vAlign w:val="center"/>
          </w:tcPr>
          <w:p w:rsidR="002D3F5C" w:rsidRDefault="002D3F5C" w:rsidP="002C4D2F">
            <w:pPr>
              <w:jc w:val="center"/>
              <w:rPr>
                <w:b/>
              </w:rPr>
            </w:pPr>
            <w:r>
              <w:rPr>
                <w:b/>
              </w:rPr>
              <w:t>Ghi chú</w:t>
            </w:r>
          </w:p>
        </w:tc>
      </w:tr>
      <w:tr w:rsidR="002D3F5C" w:rsidTr="00966A9E">
        <w:trPr>
          <w:trHeight w:val="1548"/>
        </w:trPr>
        <w:tc>
          <w:tcPr>
            <w:tcW w:w="596" w:type="dxa"/>
            <w:vAlign w:val="center"/>
          </w:tcPr>
          <w:p w:rsidR="002D3F5C" w:rsidRPr="008B3AB7" w:rsidRDefault="002D3F5C" w:rsidP="006404C6">
            <w:pPr>
              <w:jc w:val="center"/>
              <w:rPr>
                <w:sz w:val="24"/>
                <w:szCs w:val="24"/>
              </w:rPr>
            </w:pPr>
            <w:r w:rsidRPr="008B3AB7">
              <w:rPr>
                <w:sz w:val="24"/>
                <w:szCs w:val="24"/>
              </w:rPr>
              <w:t>1</w:t>
            </w:r>
          </w:p>
        </w:tc>
        <w:tc>
          <w:tcPr>
            <w:tcW w:w="2339" w:type="dxa"/>
            <w:vAlign w:val="center"/>
          </w:tcPr>
          <w:p w:rsidR="002D3F5C" w:rsidRPr="00FF2221" w:rsidRDefault="002D3F5C" w:rsidP="006039B6">
            <w:pPr>
              <w:jc w:val="both"/>
              <w:rPr>
                <w:spacing w:val="-6"/>
                <w:sz w:val="24"/>
                <w:szCs w:val="24"/>
              </w:rPr>
            </w:pPr>
            <w:r w:rsidRPr="00FF2221">
              <w:rPr>
                <w:spacing w:val="-6"/>
                <w:sz w:val="24"/>
                <w:szCs w:val="24"/>
              </w:rPr>
              <w:t>Dự án liên kết sản xuất gắn với tiêu thụ sản phẩm lợn thịt bản địa</w:t>
            </w:r>
          </w:p>
        </w:tc>
        <w:tc>
          <w:tcPr>
            <w:tcW w:w="2049" w:type="dxa"/>
            <w:vAlign w:val="center"/>
          </w:tcPr>
          <w:p w:rsidR="002D3F5C" w:rsidRPr="008B3AB7" w:rsidRDefault="002D3F5C" w:rsidP="006039B6">
            <w:pPr>
              <w:jc w:val="both"/>
              <w:rPr>
                <w:sz w:val="24"/>
                <w:szCs w:val="24"/>
              </w:rPr>
            </w:pPr>
            <w:r>
              <w:rPr>
                <w:sz w:val="24"/>
                <w:szCs w:val="24"/>
              </w:rPr>
              <w:t>Quyết định số 379/QĐ-NN&amp;PTNT ngày 15/9/2023 của Phòng Nông nghiệp và PTNT huyện Chợ Đồn</w:t>
            </w:r>
          </w:p>
        </w:tc>
        <w:tc>
          <w:tcPr>
            <w:tcW w:w="2413" w:type="dxa"/>
            <w:vAlign w:val="center"/>
          </w:tcPr>
          <w:p w:rsidR="002D3F5C" w:rsidRPr="008B3AB7" w:rsidRDefault="002D3F5C" w:rsidP="00966A9E">
            <w:pPr>
              <w:jc w:val="center"/>
              <w:rPr>
                <w:sz w:val="24"/>
                <w:szCs w:val="24"/>
              </w:rPr>
            </w:pPr>
            <w:r w:rsidRPr="008B3AB7">
              <w:rPr>
                <w:sz w:val="24"/>
                <w:szCs w:val="24"/>
              </w:rPr>
              <w:t>HTX Hồng Luân</w:t>
            </w:r>
          </w:p>
        </w:tc>
        <w:tc>
          <w:tcPr>
            <w:tcW w:w="3175" w:type="dxa"/>
            <w:vAlign w:val="center"/>
          </w:tcPr>
          <w:p w:rsidR="002D3F5C" w:rsidRPr="008B3AB7" w:rsidRDefault="002D3F5C" w:rsidP="004D7867">
            <w:pPr>
              <w:jc w:val="both"/>
              <w:rPr>
                <w:sz w:val="24"/>
                <w:szCs w:val="24"/>
              </w:rPr>
            </w:pPr>
            <w:r w:rsidRPr="008B3AB7">
              <w:rPr>
                <w:sz w:val="24"/>
                <w:szCs w:val="24"/>
              </w:rPr>
              <w:t xml:space="preserve">Chưa đảm bảo </w:t>
            </w:r>
            <w:r w:rsidRPr="008B3AB7">
              <w:rPr>
                <w:color w:val="000000"/>
                <w:sz w:val="24"/>
                <w:szCs w:val="24"/>
              </w:rPr>
              <w:t>tỷ lệ tối thiểu 50% hộ nghèo, hộ cận nghèo tham gia theo quy định</w:t>
            </w:r>
          </w:p>
        </w:tc>
        <w:tc>
          <w:tcPr>
            <w:tcW w:w="3056" w:type="dxa"/>
            <w:vAlign w:val="center"/>
          </w:tcPr>
          <w:p w:rsidR="002D3F5C" w:rsidRPr="008B3AB7" w:rsidRDefault="002D3F5C" w:rsidP="004D7867">
            <w:pPr>
              <w:jc w:val="both"/>
              <w:rPr>
                <w:sz w:val="24"/>
                <w:szCs w:val="24"/>
              </w:rPr>
            </w:pPr>
            <w:r w:rsidRPr="00782974">
              <w:rPr>
                <w:sz w:val="24"/>
                <w:szCs w:val="24"/>
              </w:rPr>
              <w:t xml:space="preserve">41 hộ tham gia, gồm 03 hộ nghèo, 02 hộ cận nghèo và 36 hộ khác </w:t>
            </w:r>
            <w:r w:rsidRPr="00782974">
              <w:rPr>
                <w:i/>
                <w:sz w:val="24"/>
                <w:szCs w:val="24"/>
              </w:rPr>
              <w:t>(số hộ nghèo, hộ cận nghèo chiếm 12,1% tổng số hộ tham gia)</w:t>
            </w:r>
          </w:p>
        </w:tc>
      </w:tr>
      <w:tr w:rsidR="002D3F5C" w:rsidTr="00966A9E">
        <w:trPr>
          <w:trHeight w:val="455"/>
        </w:trPr>
        <w:tc>
          <w:tcPr>
            <w:tcW w:w="596" w:type="dxa"/>
            <w:vAlign w:val="center"/>
          </w:tcPr>
          <w:p w:rsidR="002D3F5C" w:rsidRPr="008B3AB7" w:rsidRDefault="002D3F5C" w:rsidP="006404C6">
            <w:pPr>
              <w:jc w:val="center"/>
              <w:rPr>
                <w:sz w:val="24"/>
                <w:szCs w:val="24"/>
              </w:rPr>
            </w:pPr>
            <w:r>
              <w:rPr>
                <w:sz w:val="24"/>
                <w:szCs w:val="24"/>
              </w:rPr>
              <w:t>2</w:t>
            </w:r>
          </w:p>
        </w:tc>
        <w:tc>
          <w:tcPr>
            <w:tcW w:w="2339" w:type="dxa"/>
            <w:vAlign w:val="center"/>
          </w:tcPr>
          <w:p w:rsidR="002D3F5C" w:rsidRPr="008B3AB7" w:rsidRDefault="002D3F5C" w:rsidP="006039B6">
            <w:pPr>
              <w:jc w:val="both"/>
              <w:rPr>
                <w:sz w:val="24"/>
                <w:szCs w:val="24"/>
              </w:rPr>
            </w:pPr>
            <w:r w:rsidRPr="008B3AB7">
              <w:rPr>
                <w:sz w:val="24"/>
                <w:szCs w:val="24"/>
              </w:rPr>
              <w:t>Dự án liên kết trong sản xuất và tiêu thụ sản phẩm nấm hương</w:t>
            </w:r>
          </w:p>
        </w:tc>
        <w:tc>
          <w:tcPr>
            <w:tcW w:w="2049" w:type="dxa"/>
            <w:vAlign w:val="center"/>
          </w:tcPr>
          <w:p w:rsidR="002D3F5C" w:rsidRPr="008B3AB7" w:rsidRDefault="002D3F5C" w:rsidP="006039B6">
            <w:pPr>
              <w:jc w:val="both"/>
              <w:rPr>
                <w:sz w:val="24"/>
                <w:szCs w:val="24"/>
              </w:rPr>
            </w:pPr>
            <w:r>
              <w:rPr>
                <w:sz w:val="24"/>
                <w:szCs w:val="24"/>
              </w:rPr>
              <w:t>Quyết định số 2187/QĐ-UBND ngày 26/10/2023 của UBND huyện Ngân Sơn</w:t>
            </w:r>
          </w:p>
        </w:tc>
        <w:tc>
          <w:tcPr>
            <w:tcW w:w="2413" w:type="dxa"/>
            <w:vAlign w:val="center"/>
          </w:tcPr>
          <w:p w:rsidR="002D3F5C" w:rsidRPr="008B3AB7" w:rsidRDefault="002D3F5C" w:rsidP="00966A9E">
            <w:pPr>
              <w:jc w:val="center"/>
              <w:rPr>
                <w:sz w:val="24"/>
                <w:szCs w:val="24"/>
              </w:rPr>
            </w:pPr>
            <w:r w:rsidRPr="008B3AB7">
              <w:rPr>
                <w:sz w:val="24"/>
                <w:szCs w:val="24"/>
              </w:rPr>
              <w:t>HTX Thành Quang</w:t>
            </w:r>
          </w:p>
        </w:tc>
        <w:tc>
          <w:tcPr>
            <w:tcW w:w="3175" w:type="dxa"/>
            <w:vAlign w:val="center"/>
          </w:tcPr>
          <w:p w:rsidR="002D3F5C" w:rsidRPr="008B3AB7" w:rsidRDefault="002D3F5C" w:rsidP="004D7867">
            <w:pPr>
              <w:jc w:val="both"/>
              <w:rPr>
                <w:sz w:val="24"/>
                <w:szCs w:val="24"/>
              </w:rPr>
            </w:pPr>
            <w:r w:rsidRPr="008B3AB7">
              <w:rPr>
                <w:sz w:val="24"/>
                <w:szCs w:val="24"/>
              </w:rPr>
              <w:t xml:space="preserve">Chưa đảm bảo </w:t>
            </w:r>
            <w:r w:rsidRPr="008B3AB7">
              <w:rPr>
                <w:color w:val="000000"/>
                <w:sz w:val="24"/>
                <w:szCs w:val="24"/>
              </w:rPr>
              <w:t>tỷ lệ tối thiểu 50% hộ nghèo, hộ cận nghèo tham gia theo quy định</w:t>
            </w:r>
          </w:p>
        </w:tc>
        <w:tc>
          <w:tcPr>
            <w:tcW w:w="3056" w:type="dxa"/>
            <w:vAlign w:val="center"/>
          </w:tcPr>
          <w:p w:rsidR="002D3F5C" w:rsidRPr="008B3AB7" w:rsidRDefault="002D3F5C" w:rsidP="004D7867">
            <w:pPr>
              <w:spacing w:before="120" w:after="120"/>
              <w:jc w:val="both"/>
              <w:rPr>
                <w:i/>
                <w:sz w:val="24"/>
                <w:szCs w:val="24"/>
              </w:rPr>
            </w:pPr>
            <w:r w:rsidRPr="008B3AB7">
              <w:rPr>
                <w:sz w:val="24"/>
                <w:szCs w:val="24"/>
              </w:rPr>
              <w:t xml:space="preserve">17 hộ tham gia, gồm 05 hộ nghèo, 03 hộ cận nghèo và 09 hộ khác </w:t>
            </w:r>
            <w:r w:rsidRPr="008B3AB7">
              <w:rPr>
                <w:i/>
                <w:sz w:val="24"/>
                <w:szCs w:val="24"/>
              </w:rPr>
              <w:t>(số hộ nghèo, hộ cận nghèo chiếm 47% tổng số hộ tham gia)</w:t>
            </w:r>
          </w:p>
        </w:tc>
      </w:tr>
      <w:tr w:rsidR="002D3F5C" w:rsidTr="00966A9E">
        <w:trPr>
          <w:trHeight w:val="1270"/>
        </w:trPr>
        <w:tc>
          <w:tcPr>
            <w:tcW w:w="596" w:type="dxa"/>
            <w:vAlign w:val="center"/>
          </w:tcPr>
          <w:p w:rsidR="002D3F5C" w:rsidRPr="00C90C0A" w:rsidRDefault="00B02162" w:rsidP="006404C6">
            <w:pPr>
              <w:jc w:val="center"/>
              <w:rPr>
                <w:sz w:val="24"/>
                <w:szCs w:val="24"/>
              </w:rPr>
            </w:pPr>
            <w:r>
              <w:rPr>
                <w:sz w:val="24"/>
                <w:szCs w:val="24"/>
              </w:rPr>
              <w:t>3</w:t>
            </w:r>
          </w:p>
        </w:tc>
        <w:tc>
          <w:tcPr>
            <w:tcW w:w="2339" w:type="dxa"/>
            <w:vAlign w:val="center"/>
          </w:tcPr>
          <w:p w:rsidR="002D3F5C" w:rsidRPr="00FF2221" w:rsidRDefault="002D3F5C" w:rsidP="006039B6">
            <w:pPr>
              <w:jc w:val="both"/>
              <w:rPr>
                <w:spacing w:val="-6"/>
                <w:sz w:val="24"/>
                <w:szCs w:val="24"/>
              </w:rPr>
            </w:pPr>
            <w:r w:rsidRPr="00FF2221">
              <w:rPr>
                <w:spacing w:val="-6"/>
                <w:sz w:val="24"/>
                <w:szCs w:val="24"/>
              </w:rPr>
              <w:t>Dự án liên kết sản xuất gắn với tiêu thụ sản phẩm lợn thịt bản địa</w:t>
            </w:r>
          </w:p>
        </w:tc>
        <w:tc>
          <w:tcPr>
            <w:tcW w:w="2049" w:type="dxa"/>
            <w:vAlign w:val="center"/>
          </w:tcPr>
          <w:p w:rsidR="002D3F5C" w:rsidRPr="00C67576" w:rsidRDefault="002D3F5C" w:rsidP="006039B6">
            <w:pPr>
              <w:jc w:val="both"/>
              <w:rPr>
                <w:sz w:val="24"/>
                <w:szCs w:val="24"/>
              </w:rPr>
            </w:pPr>
            <w:r w:rsidRPr="00C67576">
              <w:rPr>
                <w:sz w:val="24"/>
                <w:szCs w:val="24"/>
              </w:rPr>
              <w:t>Quyết định 4012/QĐ-UBND ngày 29/12/2022 của UBND huyện Pác Nặm</w:t>
            </w:r>
          </w:p>
        </w:tc>
        <w:tc>
          <w:tcPr>
            <w:tcW w:w="2413" w:type="dxa"/>
            <w:vAlign w:val="center"/>
          </w:tcPr>
          <w:p w:rsidR="002D3F5C" w:rsidRPr="00C90C0A" w:rsidRDefault="002D3F5C" w:rsidP="00966A9E">
            <w:pPr>
              <w:jc w:val="center"/>
              <w:rPr>
                <w:sz w:val="24"/>
                <w:szCs w:val="24"/>
              </w:rPr>
            </w:pPr>
            <w:r w:rsidRPr="00C90C0A">
              <w:rPr>
                <w:sz w:val="24"/>
                <w:szCs w:val="24"/>
              </w:rPr>
              <w:t>HTX Vạn Lộc</w:t>
            </w:r>
          </w:p>
        </w:tc>
        <w:tc>
          <w:tcPr>
            <w:tcW w:w="3175" w:type="dxa"/>
            <w:vAlign w:val="center"/>
          </w:tcPr>
          <w:p w:rsidR="002D3F5C" w:rsidRPr="00C90C0A" w:rsidRDefault="002D3F5C" w:rsidP="004D7867">
            <w:pPr>
              <w:jc w:val="both"/>
              <w:rPr>
                <w:sz w:val="24"/>
                <w:szCs w:val="24"/>
              </w:rPr>
            </w:pPr>
            <w:r w:rsidRPr="00C90C0A">
              <w:rPr>
                <w:sz w:val="24"/>
                <w:szCs w:val="24"/>
              </w:rPr>
              <w:t xml:space="preserve">Chưa đảm bảo </w:t>
            </w:r>
            <w:r w:rsidRPr="00C90C0A">
              <w:rPr>
                <w:color w:val="000000"/>
                <w:sz w:val="24"/>
                <w:szCs w:val="24"/>
              </w:rPr>
              <w:t>tỷ lệ tối thiểu 50% hộ nghèo, hộ cận nghèo tham gia theo quy định</w:t>
            </w:r>
          </w:p>
        </w:tc>
        <w:tc>
          <w:tcPr>
            <w:tcW w:w="3056" w:type="dxa"/>
            <w:vAlign w:val="center"/>
          </w:tcPr>
          <w:p w:rsidR="002D3F5C" w:rsidRPr="00C90C0A" w:rsidRDefault="002D3F5C" w:rsidP="004D7867">
            <w:pPr>
              <w:jc w:val="both"/>
              <w:rPr>
                <w:sz w:val="24"/>
                <w:szCs w:val="24"/>
              </w:rPr>
            </w:pPr>
            <w:r w:rsidRPr="00C90C0A">
              <w:rPr>
                <w:sz w:val="24"/>
                <w:szCs w:val="24"/>
              </w:rPr>
              <w:t xml:space="preserve">35 hộ dân tham gia, gồm 3 hộ nghèo, 32 hộ khác </w:t>
            </w:r>
            <w:r w:rsidRPr="00C90C0A">
              <w:rPr>
                <w:i/>
                <w:sz w:val="24"/>
                <w:szCs w:val="24"/>
              </w:rPr>
              <w:t>(số hộ nghèo, hộ cận nghèo chiếm 8,6% tổng số hộ tham gia)</w:t>
            </w:r>
          </w:p>
        </w:tc>
      </w:tr>
      <w:tr w:rsidR="002D3F5C" w:rsidTr="00966A9E">
        <w:trPr>
          <w:trHeight w:val="703"/>
        </w:trPr>
        <w:tc>
          <w:tcPr>
            <w:tcW w:w="596" w:type="dxa"/>
            <w:vAlign w:val="center"/>
          </w:tcPr>
          <w:p w:rsidR="002D3F5C" w:rsidRPr="00C90C0A" w:rsidRDefault="00B02162" w:rsidP="006404C6">
            <w:pPr>
              <w:jc w:val="center"/>
              <w:rPr>
                <w:sz w:val="24"/>
                <w:szCs w:val="24"/>
              </w:rPr>
            </w:pPr>
            <w:r>
              <w:rPr>
                <w:sz w:val="24"/>
                <w:szCs w:val="24"/>
              </w:rPr>
              <w:t>4</w:t>
            </w:r>
          </w:p>
        </w:tc>
        <w:tc>
          <w:tcPr>
            <w:tcW w:w="2339" w:type="dxa"/>
            <w:vAlign w:val="center"/>
          </w:tcPr>
          <w:p w:rsidR="002D3F5C" w:rsidRPr="00C90C0A" w:rsidRDefault="002D3F5C" w:rsidP="006039B6">
            <w:pPr>
              <w:jc w:val="both"/>
              <w:rPr>
                <w:sz w:val="24"/>
                <w:szCs w:val="24"/>
              </w:rPr>
            </w:pPr>
            <w:r w:rsidRPr="00C90C0A">
              <w:rPr>
                <w:sz w:val="24"/>
                <w:szCs w:val="24"/>
              </w:rPr>
              <w:t>Dự án liên kết sản xuất gắn với tiêu thụ sản phẩm bí xanh, mướp đắng rừng và nghệ trên địa bàn huyện Pác Nặm</w:t>
            </w:r>
          </w:p>
        </w:tc>
        <w:tc>
          <w:tcPr>
            <w:tcW w:w="2049" w:type="dxa"/>
            <w:vAlign w:val="center"/>
          </w:tcPr>
          <w:p w:rsidR="002D3F5C" w:rsidRPr="00C90C0A" w:rsidRDefault="002D3F5C" w:rsidP="006039B6">
            <w:pPr>
              <w:jc w:val="both"/>
              <w:rPr>
                <w:sz w:val="24"/>
                <w:szCs w:val="24"/>
              </w:rPr>
            </w:pPr>
            <w:r w:rsidRPr="00467648">
              <w:rPr>
                <w:sz w:val="24"/>
                <w:szCs w:val="24"/>
              </w:rPr>
              <w:t>Quyết định 1873/QĐ-UBND ngày 01/6/2022 của UBND huyện Pác Nặm</w:t>
            </w:r>
          </w:p>
        </w:tc>
        <w:tc>
          <w:tcPr>
            <w:tcW w:w="2413" w:type="dxa"/>
            <w:vAlign w:val="center"/>
          </w:tcPr>
          <w:p w:rsidR="002D3F5C" w:rsidRPr="00C90C0A" w:rsidRDefault="002D3F5C" w:rsidP="00966A9E">
            <w:pPr>
              <w:jc w:val="center"/>
              <w:rPr>
                <w:sz w:val="24"/>
                <w:szCs w:val="24"/>
              </w:rPr>
            </w:pPr>
            <w:r w:rsidRPr="00C90C0A">
              <w:rPr>
                <w:sz w:val="24"/>
                <w:szCs w:val="24"/>
              </w:rPr>
              <w:t>HTX Giáo Hiệu</w:t>
            </w:r>
          </w:p>
        </w:tc>
        <w:tc>
          <w:tcPr>
            <w:tcW w:w="3175" w:type="dxa"/>
            <w:vAlign w:val="center"/>
          </w:tcPr>
          <w:p w:rsidR="002D3F5C" w:rsidRPr="00C90C0A" w:rsidRDefault="002D3F5C" w:rsidP="004D7867">
            <w:pPr>
              <w:jc w:val="both"/>
              <w:rPr>
                <w:sz w:val="24"/>
                <w:szCs w:val="24"/>
              </w:rPr>
            </w:pPr>
            <w:r w:rsidRPr="00C90C0A">
              <w:rPr>
                <w:sz w:val="24"/>
                <w:szCs w:val="24"/>
              </w:rPr>
              <w:t xml:space="preserve">Chưa đảm bảo </w:t>
            </w:r>
            <w:r w:rsidRPr="00C90C0A">
              <w:rPr>
                <w:color w:val="000000"/>
                <w:sz w:val="24"/>
                <w:szCs w:val="24"/>
              </w:rPr>
              <w:t>tỷ lệ tối thiểu 50% hộ nghèo, hộ cận nghèo tham gia theo quy định</w:t>
            </w:r>
          </w:p>
        </w:tc>
        <w:tc>
          <w:tcPr>
            <w:tcW w:w="3056" w:type="dxa"/>
            <w:vAlign w:val="center"/>
          </w:tcPr>
          <w:p w:rsidR="002D3F5C" w:rsidRPr="00C90C0A" w:rsidRDefault="002D3F5C" w:rsidP="004D7867">
            <w:pPr>
              <w:jc w:val="both"/>
              <w:rPr>
                <w:sz w:val="24"/>
                <w:szCs w:val="24"/>
              </w:rPr>
            </w:pPr>
            <w:r w:rsidRPr="00C90C0A">
              <w:rPr>
                <w:sz w:val="24"/>
                <w:szCs w:val="24"/>
              </w:rPr>
              <w:t xml:space="preserve">75 hộ dân tham gia, gồm 19 hộ nghèo, 15 hộ cận nghèo và 41 hộ khác </w:t>
            </w:r>
            <w:r w:rsidRPr="00C90C0A">
              <w:rPr>
                <w:i/>
                <w:sz w:val="24"/>
                <w:szCs w:val="24"/>
              </w:rPr>
              <w:t>(số hộ nghèo, hộ cận nghèo chiếm 45,3% tổng số hộ</w:t>
            </w:r>
            <w:r w:rsidR="006039B6">
              <w:rPr>
                <w:i/>
                <w:sz w:val="24"/>
                <w:szCs w:val="24"/>
              </w:rPr>
              <w:t xml:space="preserve"> tham gia)</w:t>
            </w:r>
          </w:p>
        </w:tc>
      </w:tr>
      <w:tr w:rsidR="00920237" w:rsidTr="00966A9E">
        <w:trPr>
          <w:trHeight w:val="984"/>
        </w:trPr>
        <w:tc>
          <w:tcPr>
            <w:tcW w:w="596" w:type="dxa"/>
            <w:vAlign w:val="center"/>
          </w:tcPr>
          <w:p w:rsidR="00920237" w:rsidRPr="00C90C0A" w:rsidRDefault="00920237" w:rsidP="00920237">
            <w:pPr>
              <w:jc w:val="center"/>
              <w:rPr>
                <w:sz w:val="24"/>
                <w:szCs w:val="24"/>
              </w:rPr>
            </w:pPr>
            <w:r>
              <w:rPr>
                <w:sz w:val="24"/>
                <w:szCs w:val="24"/>
              </w:rPr>
              <w:t>5</w:t>
            </w:r>
          </w:p>
        </w:tc>
        <w:tc>
          <w:tcPr>
            <w:tcW w:w="2339" w:type="dxa"/>
            <w:vAlign w:val="center"/>
          </w:tcPr>
          <w:p w:rsidR="00920237" w:rsidRPr="00C90C0A" w:rsidRDefault="00920237" w:rsidP="00920237">
            <w:pPr>
              <w:jc w:val="both"/>
              <w:rPr>
                <w:sz w:val="24"/>
                <w:szCs w:val="24"/>
              </w:rPr>
            </w:pPr>
            <w:r w:rsidRPr="00C90C0A">
              <w:rPr>
                <w:sz w:val="24"/>
                <w:szCs w:val="24"/>
              </w:rPr>
              <w:t xml:space="preserve">Dự án liên kết sản xuất gắn với tiêu thụ gà thịt </w:t>
            </w:r>
            <w:r w:rsidRPr="00C90C0A">
              <w:rPr>
                <w:i/>
                <w:sz w:val="24"/>
                <w:szCs w:val="24"/>
              </w:rPr>
              <w:t>(Gà Ri lai)</w:t>
            </w:r>
          </w:p>
        </w:tc>
        <w:tc>
          <w:tcPr>
            <w:tcW w:w="2049" w:type="dxa"/>
            <w:vAlign w:val="center"/>
          </w:tcPr>
          <w:p w:rsidR="00920237" w:rsidRPr="00C90C0A" w:rsidRDefault="00920237" w:rsidP="00920237">
            <w:pPr>
              <w:jc w:val="both"/>
              <w:rPr>
                <w:sz w:val="24"/>
                <w:szCs w:val="24"/>
              </w:rPr>
            </w:pPr>
            <w:r>
              <w:rPr>
                <w:sz w:val="24"/>
                <w:szCs w:val="24"/>
              </w:rPr>
              <w:t>Quyết định số 1708/QĐ-UBND ngày 29/6/2024 của UBND huyện Pác Nặm</w:t>
            </w:r>
          </w:p>
        </w:tc>
        <w:tc>
          <w:tcPr>
            <w:tcW w:w="2413" w:type="dxa"/>
            <w:vAlign w:val="center"/>
          </w:tcPr>
          <w:p w:rsidR="00920237" w:rsidRPr="00C90C0A" w:rsidRDefault="00920237" w:rsidP="00920237">
            <w:pPr>
              <w:jc w:val="center"/>
              <w:rPr>
                <w:sz w:val="24"/>
                <w:szCs w:val="24"/>
              </w:rPr>
            </w:pPr>
            <w:r w:rsidRPr="00C90C0A">
              <w:rPr>
                <w:sz w:val="24"/>
                <w:szCs w:val="24"/>
              </w:rPr>
              <w:t>HTX Lộc Tú Anh</w:t>
            </w:r>
          </w:p>
        </w:tc>
        <w:tc>
          <w:tcPr>
            <w:tcW w:w="3175" w:type="dxa"/>
            <w:vAlign w:val="center"/>
          </w:tcPr>
          <w:p w:rsidR="00920237" w:rsidRPr="00C90C0A" w:rsidRDefault="00920237" w:rsidP="00920237">
            <w:pPr>
              <w:jc w:val="both"/>
              <w:rPr>
                <w:sz w:val="24"/>
                <w:szCs w:val="24"/>
              </w:rPr>
            </w:pPr>
            <w:r w:rsidRPr="00C90C0A">
              <w:rPr>
                <w:sz w:val="24"/>
                <w:szCs w:val="24"/>
              </w:rPr>
              <w:t xml:space="preserve">Chưa đảm bảo </w:t>
            </w:r>
            <w:r w:rsidRPr="00C90C0A">
              <w:rPr>
                <w:color w:val="000000"/>
                <w:sz w:val="24"/>
                <w:szCs w:val="24"/>
              </w:rPr>
              <w:t>tỷ lệ tối thiểu 50% hộ nghèo, hộ cận nghèo tham gia theo quy định</w:t>
            </w:r>
          </w:p>
        </w:tc>
        <w:tc>
          <w:tcPr>
            <w:tcW w:w="3056" w:type="dxa"/>
            <w:vAlign w:val="center"/>
          </w:tcPr>
          <w:p w:rsidR="00920237" w:rsidRPr="00C90C0A" w:rsidRDefault="00920237" w:rsidP="00920237">
            <w:pPr>
              <w:jc w:val="both"/>
              <w:rPr>
                <w:sz w:val="24"/>
                <w:szCs w:val="24"/>
              </w:rPr>
            </w:pPr>
            <w:r w:rsidRPr="00C90C0A">
              <w:rPr>
                <w:sz w:val="24"/>
                <w:szCs w:val="24"/>
              </w:rPr>
              <w:t>12 hộ tham gia, cả 12 hộ đều là hộ khác, không phải là hộ nghèo, hộ cận nghèo</w:t>
            </w:r>
          </w:p>
        </w:tc>
      </w:tr>
      <w:tr w:rsidR="00920237" w:rsidTr="002C4D2F">
        <w:trPr>
          <w:trHeight w:val="455"/>
        </w:trPr>
        <w:tc>
          <w:tcPr>
            <w:tcW w:w="596" w:type="dxa"/>
            <w:vAlign w:val="center"/>
          </w:tcPr>
          <w:p w:rsidR="00920237" w:rsidRPr="00C90C0A" w:rsidRDefault="00920237" w:rsidP="00920237">
            <w:pPr>
              <w:jc w:val="center"/>
              <w:rPr>
                <w:sz w:val="24"/>
                <w:szCs w:val="24"/>
              </w:rPr>
            </w:pPr>
            <w:r>
              <w:rPr>
                <w:sz w:val="24"/>
                <w:szCs w:val="24"/>
              </w:rPr>
              <w:t>6</w:t>
            </w:r>
          </w:p>
        </w:tc>
        <w:tc>
          <w:tcPr>
            <w:tcW w:w="2339" w:type="dxa"/>
            <w:vAlign w:val="center"/>
          </w:tcPr>
          <w:p w:rsidR="00920237" w:rsidRPr="008E65E9" w:rsidRDefault="00920237" w:rsidP="00920237">
            <w:pPr>
              <w:jc w:val="both"/>
              <w:rPr>
                <w:spacing w:val="-2"/>
                <w:sz w:val="24"/>
                <w:szCs w:val="24"/>
              </w:rPr>
            </w:pPr>
            <w:r w:rsidRPr="008E65E9">
              <w:rPr>
                <w:spacing w:val="-2"/>
                <w:sz w:val="24"/>
                <w:szCs w:val="24"/>
              </w:rPr>
              <w:t xml:space="preserve">Dự án liên kết sản xuất gắn với tiêu thụ </w:t>
            </w:r>
            <w:r w:rsidRPr="008E65E9">
              <w:rPr>
                <w:spacing w:val="-2"/>
                <w:sz w:val="24"/>
                <w:szCs w:val="24"/>
              </w:rPr>
              <w:lastRenderedPageBreak/>
              <w:t>sản phẩm chăn nuôi dê địa phương thương phẩm</w:t>
            </w:r>
          </w:p>
        </w:tc>
        <w:tc>
          <w:tcPr>
            <w:tcW w:w="2049" w:type="dxa"/>
            <w:vAlign w:val="center"/>
          </w:tcPr>
          <w:p w:rsidR="00920237" w:rsidRPr="00C90C0A" w:rsidRDefault="00920237" w:rsidP="00920237">
            <w:pPr>
              <w:jc w:val="both"/>
              <w:rPr>
                <w:sz w:val="24"/>
                <w:szCs w:val="24"/>
              </w:rPr>
            </w:pPr>
            <w:r>
              <w:rPr>
                <w:sz w:val="24"/>
                <w:szCs w:val="24"/>
              </w:rPr>
              <w:lastRenderedPageBreak/>
              <w:t xml:space="preserve">Quyết định số 685/QĐ-UBND </w:t>
            </w:r>
            <w:r>
              <w:rPr>
                <w:sz w:val="24"/>
                <w:szCs w:val="24"/>
              </w:rPr>
              <w:lastRenderedPageBreak/>
              <w:t>ngày 04/4/2024 của UBND huyện Pác Nặm</w:t>
            </w:r>
          </w:p>
        </w:tc>
        <w:tc>
          <w:tcPr>
            <w:tcW w:w="2413" w:type="dxa"/>
            <w:vAlign w:val="center"/>
          </w:tcPr>
          <w:p w:rsidR="00920237" w:rsidRPr="00C90C0A" w:rsidRDefault="00920237" w:rsidP="00920237">
            <w:pPr>
              <w:jc w:val="center"/>
              <w:rPr>
                <w:sz w:val="24"/>
                <w:szCs w:val="24"/>
              </w:rPr>
            </w:pPr>
            <w:r w:rsidRPr="00C90C0A">
              <w:rPr>
                <w:sz w:val="24"/>
                <w:szCs w:val="24"/>
              </w:rPr>
              <w:lastRenderedPageBreak/>
              <w:t>HTX Đồng Tâm 686</w:t>
            </w:r>
          </w:p>
        </w:tc>
        <w:tc>
          <w:tcPr>
            <w:tcW w:w="3175" w:type="dxa"/>
            <w:tcBorders>
              <w:bottom w:val="single" w:sz="4" w:space="0" w:color="auto"/>
            </w:tcBorders>
            <w:vAlign w:val="center"/>
          </w:tcPr>
          <w:p w:rsidR="00920237" w:rsidRPr="00C90C0A" w:rsidRDefault="00920237" w:rsidP="00920237">
            <w:pPr>
              <w:jc w:val="both"/>
              <w:rPr>
                <w:sz w:val="24"/>
                <w:szCs w:val="24"/>
              </w:rPr>
            </w:pPr>
            <w:r w:rsidRPr="00C90C0A">
              <w:rPr>
                <w:sz w:val="24"/>
                <w:szCs w:val="24"/>
              </w:rPr>
              <w:t xml:space="preserve">Chưa đảm bảo </w:t>
            </w:r>
            <w:r w:rsidRPr="00C90C0A">
              <w:rPr>
                <w:color w:val="000000"/>
                <w:sz w:val="24"/>
                <w:szCs w:val="24"/>
              </w:rPr>
              <w:t xml:space="preserve">tỷ lệ tối thiểu 50% hộ nghèo, hộ cận nghèo </w:t>
            </w:r>
            <w:r w:rsidRPr="00C90C0A">
              <w:rPr>
                <w:color w:val="000000"/>
                <w:sz w:val="24"/>
                <w:szCs w:val="24"/>
              </w:rPr>
              <w:lastRenderedPageBreak/>
              <w:t>tham gia theo quy định</w:t>
            </w:r>
          </w:p>
        </w:tc>
        <w:tc>
          <w:tcPr>
            <w:tcW w:w="3056" w:type="dxa"/>
            <w:tcBorders>
              <w:bottom w:val="single" w:sz="4" w:space="0" w:color="auto"/>
            </w:tcBorders>
            <w:vAlign w:val="center"/>
          </w:tcPr>
          <w:p w:rsidR="00920237" w:rsidRPr="00C90C0A" w:rsidRDefault="00920237" w:rsidP="00920237">
            <w:pPr>
              <w:spacing w:before="120" w:after="120"/>
              <w:jc w:val="both"/>
              <w:rPr>
                <w:i/>
                <w:sz w:val="24"/>
                <w:szCs w:val="24"/>
              </w:rPr>
            </w:pPr>
            <w:r w:rsidRPr="00C90C0A">
              <w:rPr>
                <w:sz w:val="24"/>
                <w:szCs w:val="24"/>
              </w:rPr>
              <w:lastRenderedPageBreak/>
              <w:t xml:space="preserve">21 hộ tham gia, gồm 4 hộ nghèo, 4 hộ cận nghèo, 3 hộ </w:t>
            </w:r>
            <w:r w:rsidRPr="00C90C0A">
              <w:rPr>
                <w:sz w:val="24"/>
                <w:szCs w:val="24"/>
              </w:rPr>
              <w:lastRenderedPageBreak/>
              <w:t xml:space="preserve">mới thoát nghèo và 10 hộ khác </w:t>
            </w:r>
            <w:r w:rsidRPr="00C90C0A">
              <w:rPr>
                <w:i/>
                <w:sz w:val="24"/>
                <w:szCs w:val="24"/>
              </w:rPr>
              <w:t>(số hộ nghèo, hộ cận nghèo chiếm 38,1% tổng số hộ</w:t>
            </w:r>
            <w:r>
              <w:rPr>
                <w:i/>
                <w:sz w:val="24"/>
                <w:szCs w:val="24"/>
              </w:rPr>
              <w:t xml:space="preserve"> tham gia)</w:t>
            </w:r>
          </w:p>
        </w:tc>
      </w:tr>
      <w:tr w:rsidR="00920237" w:rsidTr="002C4D2F">
        <w:trPr>
          <w:trHeight w:val="769"/>
        </w:trPr>
        <w:tc>
          <w:tcPr>
            <w:tcW w:w="596" w:type="dxa"/>
            <w:vMerge w:val="restart"/>
            <w:vAlign w:val="center"/>
          </w:tcPr>
          <w:p w:rsidR="00920237" w:rsidRPr="00C90C0A" w:rsidRDefault="00920237" w:rsidP="00920237">
            <w:pPr>
              <w:jc w:val="center"/>
              <w:rPr>
                <w:sz w:val="24"/>
                <w:szCs w:val="24"/>
              </w:rPr>
            </w:pPr>
            <w:r>
              <w:rPr>
                <w:sz w:val="24"/>
                <w:szCs w:val="24"/>
              </w:rPr>
              <w:lastRenderedPageBreak/>
              <w:t>7</w:t>
            </w:r>
          </w:p>
        </w:tc>
        <w:tc>
          <w:tcPr>
            <w:tcW w:w="2339" w:type="dxa"/>
            <w:vMerge w:val="restart"/>
            <w:vAlign w:val="center"/>
          </w:tcPr>
          <w:p w:rsidR="00920237" w:rsidRPr="00C90C0A" w:rsidRDefault="00920237" w:rsidP="00920237">
            <w:pPr>
              <w:jc w:val="both"/>
              <w:rPr>
                <w:sz w:val="24"/>
                <w:szCs w:val="24"/>
              </w:rPr>
            </w:pPr>
            <w:r w:rsidRPr="00C90C0A">
              <w:rPr>
                <w:spacing w:val="-2"/>
                <w:sz w:val="24"/>
                <w:szCs w:val="24"/>
              </w:rPr>
              <w:t>Dự án liên kết sản xuất gắn với tiêu thụ sản phẩm chăn nuôi bò sinh sản</w:t>
            </w:r>
          </w:p>
        </w:tc>
        <w:tc>
          <w:tcPr>
            <w:tcW w:w="2049" w:type="dxa"/>
            <w:vMerge w:val="restart"/>
            <w:vAlign w:val="center"/>
          </w:tcPr>
          <w:p w:rsidR="00920237" w:rsidRPr="00AA111B" w:rsidRDefault="00920237" w:rsidP="00920237">
            <w:pPr>
              <w:jc w:val="both"/>
              <w:rPr>
                <w:sz w:val="24"/>
                <w:szCs w:val="24"/>
              </w:rPr>
            </w:pPr>
            <w:r w:rsidRPr="00AA111B">
              <w:rPr>
                <w:spacing w:val="-2"/>
                <w:sz w:val="24"/>
                <w:szCs w:val="24"/>
              </w:rPr>
              <w:t>UBND huyện Ba Bể phê duyệt tại Quyết định số 2992/QĐ-UBND ngày 17/11/2023</w:t>
            </w:r>
          </w:p>
        </w:tc>
        <w:tc>
          <w:tcPr>
            <w:tcW w:w="2413" w:type="dxa"/>
            <w:vMerge w:val="restart"/>
            <w:vAlign w:val="center"/>
          </w:tcPr>
          <w:p w:rsidR="00920237" w:rsidRPr="00FE02CC" w:rsidRDefault="00920237" w:rsidP="00920237">
            <w:pPr>
              <w:jc w:val="center"/>
              <w:rPr>
                <w:sz w:val="24"/>
                <w:szCs w:val="24"/>
              </w:rPr>
            </w:pPr>
            <w:r w:rsidRPr="00FE02CC">
              <w:rPr>
                <w:spacing w:val="-2"/>
                <w:sz w:val="24"/>
                <w:szCs w:val="24"/>
              </w:rPr>
              <w:t>HTX Nhung Lũy</w:t>
            </w:r>
          </w:p>
        </w:tc>
        <w:tc>
          <w:tcPr>
            <w:tcW w:w="3175" w:type="dxa"/>
            <w:tcBorders>
              <w:bottom w:val="nil"/>
            </w:tcBorders>
            <w:vAlign w:val="center"/>
          </w:tcPr>
          <w:p w:rsidR="00920237" w:rsidRPr="00D206C9" w:rsidRDefault="00920237" w:rsidP="00920237">
            <w:pPr>
              <w:jc w:val="both"/>
              <w:rPr>
                <w:spacing w:val="-6"/>
                <w:sz w:val="24"/>
                <w:szCs w:val="24"/>
              </w:rPr>
            </w:pPr>
          </w:p>
        </w:tc>
        <w:tc>
          <w:tcPr>
            <w:tcW w:w="3056" w:type="dxa"/>
            <w:tcBorders>
              <w:bottom w:val="nil"/>
            </w:tcBorders>
            <w:vAlign w:val="center"/>
          </w:tcPr>
          <w:p w:rsidR="00920237" w:rsidRPr="00FE02CC" w:rsidRDefault="00920237" w:rsidP="00920237">
            <w:pPr>
              <w:jc w:val="both"/>
              <w:rPr>
                <w:sz w:val="24"/>
                <w:szCs w:val="24"/>
              </w:rPr>
            </w:pPr>
          </w:p>
        </w:tc>
      </w:tr>
      <w:tr w:rsidR="00920237" w:rsidTr="002C4D2F">
        <w:trPr>
          <w:trHeight w:val="2835"/>
        </w:trPr>
        <w:tc>
          <w:tcPr>
            <w:tcW w:w="596" w:type="dxa"/>
            <w:vMerge/>
            <w:vAlign w:val="center"/>
          </w:tcPr>
          <w:p w:rsidR="00920237" w:rsidRDefault="00920237" w:rsidP="00920237">
            <w:pPr>
              <w:jc w:val="center"/>
              <w:rPr>
                <w:sz w:val="24"/>
                <w:szCs w:val="24"/>
              </w:rPr>
            </w:pPr>
          </w:p>
        </w:tc>
        <w:tc>
          <w:tcPr>
            <w:tcW w:w="2339" w:type="dxa"/>
            <w:vMerge/>
            <w:vAlign w:val="center"/>
          </w:tcPr>
          <w:p w:rsidR="00920237" w:rsidRPr="00C90C0A" w:rsidRDefault="00920237" w:rsidP="00920237">
            <w:pPr>
              <w:jc w:val="center"/>
              <w:rPr>
                <w:spacing w:val="-2"/>
                <w:sz w:val="24"/>
                <w:szCs w:val="24"/>
              </w:rPr>
            </w:pPr>
          </w:p>
        </w:tc>
        <w:tc>
          <w:tcPr>
            <w:tcW w:w="2049" w:type="dxa"/>
            <w:vMerge/>
            <w:vAlign w:val="center"/>
          </w:tcPr>
          <w:p w:rsidR="00920237" w:rsidRPr="00CF727A" w:rsidRDefault="00920237" w:rsidP="00920237">
            <w:pPr>
              <w:jc w:val="center"/>
              <w:rPr>
                <w:spacing w:val="-2"/>
                <w:sz w:val="28"/>
                <w:szCs w:val="28"/>
              </w:rPr>
            </w:pPr>
          </w:p>
        </w:tc>
        <w:tc>
          <w:tcPr>
            <w:tcW w:w="2413" w:type="dxa"/>
            <w:vMerge/>
            <w:vAlign w:val="center"/>
          </w:tcPr>
          <w:p w:rsidR="00920237" w:rsidRPr="00FE02CC" w:rsidRDefault="00920237" w:rsidP="00920237">
            <w:pPr>
              <w:jc w:val="center"/>
              <w:rPr>
                <w:spacing w:val="-2"/>
                <w:sz w:val="24"/>
                <w:szCs w:val="24"/>
              </w:rPr>
            </w:pPr>
          </w:p>
        </w:tc>
        <w:tc>
          <w:tcPr>
            <w:tcW w:w="3175" w:type="dxa"/>
            <w:tcBorders>
              <w:top w:val="nil"/>
            </w:tcBorders>
            <w:vAlign w:val="center"/>
          </w:tcPr>
          <w:p w:rsidR="00920237" w:rsidRPr="00EF5FDA" w:rsidRDefault="00920237" w:rsidP="00920237">
            <w:pPr>
              <w:jc w:val="both"/>
              <w:rPr>
                <w:sz w:val="24"/>
                <w:szCs w:val="24"/>
              </w:rPr>
            </w:pPr>
            <w:r w:rsidRPr="00EF5FDA">
              <w:rPr>
                <w:color w:val="000000"/>
                <w:sz w:val="24"/>
                <w:szCs w:val="24"/>
              </w:rPr>
              <w:t>Quy mô đầu tư NSNN hỗ trợ lớn nhưng số hộ dân tham gia liên kết ít, định mức hỗ trợ/hộ lớn, vượt định mức so với định mức kinh tế kỹ thuật được UBND tỉnh quy định tại Quyết định số 1449/QĐ-UBND ngày 12/8/2020</w:t>
            </w:r>
          </w:p>
        </w:tc>
        <w:tc>
          <w:tcPr>
            <w:tcW w:w="3056" w:type="dxa"/>
            <w:tcBorders>
              <w:top w:val="nil"/>
            </w:tcBorders>
            <w:vAlign w:val="center"/>
          </w:tcPr>
          <w:p w:rsidR="00920237" w:rsidRPr="00AA111B" w:rsidRDefault="00920237" w:rsidP="00920237">
            <w:pPr>
              <w:jc w:val="both"/>
              <w:rPr>
                <w:spacing w:val="-2"/>
                <w:sz w:val="24"/>
                <w:szCs w:val="24"/>
              </w:rPr>
            </w:pPr>
            <w:r w:rsidRPr="00AA111B">
              <w:rPr>
                <w:spacing w:val="-2"/>
                <w:sz w:val="24"/>
                <w:szCs w:val="24"/>
              </w:rPr>
              <w:t xml:space="preserve">Tổng kinh phí thực hiện là </w:t>
            </w:r>
            <w:r w:rsidRPr="00AA111B">
              <w:rPr>
                <w:color w:val="000000"/>
                <w:spacing w:val="-2"/>
                <w:sz w:val="24"/>
                <w:szCs w:val="24"/>
              </w:rPr>
              <w:t xml:space="preserve">có 6,665 tỷ đồng, NSNN hỗ trợ 5 tỷ đồng; quy mô dự án là 170 con bò </w:t>
            </w:r>
            <w:r w:rsidRPr="00AA111B">
              <w:rPr>
                <w:i/>
                <w:color w:val="000000"/>
                <w:spacing w:val="-2"/>
                <w:sz w:val="24"/>
                <w:szCs w:val="24"/>
              </w:rPr>
              <w:t>(chu kỳ thứ nhất 70 con, chu kỳ thứ hai 100 con)</w:t>
            </w:r>
            <w:r w:rsidRPr="00AA111B">
              <w:rPr>
                <w:color w:val="000000"/>
                <w:spacing w:val="-2"/>
                <w:sz w:val="24"/>
                <w:szCs w:val="24"/>
              </w:rPr>
              <w:t xml:space="preserve">, số hộ tham gia liên kết là 34 hộ. Trung bình hỗ trợ 05 con/01 hộ </w:t>
            </w:r>
            <w:r w:rsidRPr="00AA111B">
              <w:rPr>
                <w:i/>
                <w:color w:val="000000"/>
                <w:spacing w:val="-2"/>
                <w:sz w:val="24"/>
                <w:szCs w:val="24"/>
              </w:rPr>
              <w:t>(tương đương 147 triệu/hộ).</w:t>
            </w:r>
          </w:p>
        </w:tc>
      </w:tr>
      <w:tr w:rsidR="00920237" w:rsidTr="00966A9E">
        <w:trPr>
          <w:trHeight w:val="987"/>
        </w:trPr>
        <w:tc>
          <w:tcPr>
            <w:tcW w:w="596" w:type="dxa"/>
            <w:vAlign w:val="center"/>
          </w:tcPr>
          <w:p w:rsidR="00920237" w:rsidRPr="002677C8" w:rsidRDefault="00920237" w:rsidP="00920237">
            <w:pPr>
              <w:jc w:val="center"/>
              <w:rPr>
                <w:sz w:val="24"/>
                <w:szCs w:val="24"/>
              </w:rPr>
            </w:pPr>
            <w:r>
              <w:rPr>
                <w:sz w:val="24"/>
                <w:szCs w:val="24"/>
              </w:rPr>
              <w:t>8</w:t>
            </w:r>
          </w:p>
        </w:tc>
        <w:tc>
          <w:tcPr>
            <w:tcW w:w="2339" w:type="dxa"/>
            <w:vAlign w:val="center"/>
          </w:tcPr>
          <w:p w:rsidR="00920237" w:rsidRPr="00FF2221" w:rsidRDefault="00920237" w:rsidP="00920237">
            <w:pPr>
              <w:jc w:val="both"/>
              <w:rPr>
                <w:spacing w:val="-4"/>
                <w:sz w:val="24"/>
                <w:szCs w:val="24"/>
              </w:rPr>
            </w:pPr>
            <w:r w:rsidRPr="00FF2221">
              <w:rPr>
                <w:spacing w:val="-4"/>
                <w:sz w:val="24"/>
                <w:szCs w:val="24"/>
              </w:rPr>
              <w:t>Dự án liên kết sản xuất theo chuỗi giá trị gắn với tiêu thụ sản phẩm chăn nuôi gà thịt</w:t>
            </w:r>
          </w:p>
        </w:tc>
        <w:tc>
          <w:tcPr>
            <w:tcW w:w="2049" w:type="dxa"/>
            <w:vAlign w:val="center"/>
          </w:tcPr>
          <w:p w:rsidR="00920237" w:rsidRPr="002677C8" w:rsidRDefault="00920237" w:rsidP="00920237">
            <w:pPr>
              <w:jc w:val="both"/>
              <w:rPr>
                <w:spacing w:val="-2"/>
                <w:sz w:val="24"/>
                <w:szCs w:val="24"/>
              </w:rPr>
            </w:pPr>
            <w:r w:rsidRPr="002677C8">
              <w:rPr>
                <w:spacing w:val="-2"/>
                <w:sz w:val="24"/>
                <w:szCs w:val="24"/>
              </w:rPr>
              <w:t>UBND huyện Ba Bể phê duyệt tại Quyết định số 2993/QĐ-UBND ngày 17/11/2023</w:t>
            </w:r>
          </w:p>
        </w:tc>
        <w:tc>
          <w:tcPr>
            <w:tcW w:w="2413" w:type="dxa"/>
            <w:vAlign w:val="center"/>
          </w:tcPr>
          <w:p w:rsidR="00920237" w:rsidRPr="002677C8" w:rsidRDefault="00920237" w:rsidP="00920237">
            <w:pPr>
              <w:jc w:val="center"/>
              <w:rPr>
                <w:spacing w:val="-2"/>
                <w:sz w:val="24"/>
                <w:szCs w:val="24"/>
              </w:rPr>
            </w:pPr>
            <w:r w:rsidRPr="002677C8">
              <w:rPr>
                <w:sz w:val="24"/>
                <w:szCs w:val="24"/>
              </w:rPr>
              <w:t>HTX Nhung Lũy</w:t>
            </w:r>
          </w:p>
        </w:tc>
        <w:tc>
          <w:tcPr>
            <w:tcW w:w="3175" w:type="dxa"/>
            <w:vAlign w:val="center"/>
          </w:tcPr>
          <w:p w:rsidR="00920237" w:rsidRPr="002677C8" w:rsidRDefault="00920237" w:rsidP="00920237">
            <w:pPr>
              <w:jc w:val="both"/>
              <w:rPr>
                <w:sz w:val="24"/>
                <w:szCs w:val="24"/>
              </w:rPr>
            </w:pPr>
            <w:r w:rsidRPr="002677C8">
              <w:rPr>
                <w:color w:val="000000"/>
                <w:sz w:val="24"/>
                <w:szCs w:val="24"/>
              </w:rPr>
              <w:t>Quy mô đầu tư NSNN hỗ trợ lớn nhưng số hộ dân tham gia liên kết ít, định mức hỗ trợ/hộ lớn, vượt định mức so với định mức kinh tế kỹ thuật được UBND tỉnh quy định tại Quyết định số 1449/QĐ-UBND ngày 12/8/2020</w:t>
            </w:r>
          </w:p>
        </w:tc>
        <w:tc>
          <w:tcPr>
            <w:tcW w:w="3056" w:type="dxa"/>
            <w:vAlign w:val="center"/>
          </w:tcPr>
          <w:p w:rsidR="00920237" w:rsidRPr="002677C8" w:rsidRDefault="00920237" w:rsidP="00920237">
            <w:pPr>
              <w:jc w:val="both"/>
              <w:rPr>
                <w:spacing w:val="-2"/>
                <w:sz w:val="24"/>
                <w:szCs w:val="24"/>
              </w:rPr>
            </w:pPr>
            <w:r w:rsidRPr="00F57D29">
              <w:rPr>
                <w:spacing w:val="-2"/>
                <w:sz w:val="24"/>
                <w:szCs w:val="24"/>
              </w:rPr>
              <w:t xml:space="preserve">Tổng kinh phí thực hiện: 6,260 tỷ đồng, ngân sách nhà nước hỗ trợ 5 tỷ đồng; quy mô dự án là 45.000 con/3 chu kỳ </w:t>
            </w:r>
            <w:r w:rsidRPr="00F57D29">
              <w:rPr>
                <w:i/>
                <w:spacing w:val="-2"/>
                <w:sz w:val="24"/>
                <w:szCs w:val="24"/>
              </w:rPr>
              <w:t>(chu kỳ thứ nhất: 17.000 con, chu kỳ thứ hai: 13.000 con, chu kỳ thứ ba: 15.000 con),</w:t>
            </w:r>
            <w:r w:rsidRPr="00F57D29">
              <w:rPr>
                <w:spacing w:val="-2"/>
                <w:sz w:val="24"/>
                <w:szCs w:val="24"/>
              </w:rPr>
              <w:t xml:space="preserve"> số hộ tham gia liên kết là 17 hộ. Trung bình hỗ trợ 2.647 con gà </w:t>
            </w:r>
            <w:r w:rsidRPr="00F57D29">
              <w:rPr>
                <w:i/>
                <w:spacing w:val="-2"/>
                <w:sz w:val="24"/>
                <w:szCs w:val="24"/>
              </w:rPr>
              <w:t>(tương đương 294 triệu đồng/hộ).</w:t>
            </w:r>
          </w:p>
        </w:tc>
      </w:tr>
      <w:tr w:rsidR="00920237" w:rsidTr="00966A9E">
        <w:trPr>
          <w:trHeight w:val="715"/>
        </w:trPr>
        <w:tc>
          <w:tcPr>
            <w:tcW w:w="596" w:type="dxa"/>
            <w:vAlign w:val="center"/>
          </w:tcPr>
          <w:p w:rsidR="00920237" w:rsidRPr="00EF5FDA" w:rsidRDefault="00920237" w:rsidP="00920237">
            <w:pPr>
              <w:jc w:val="center"/>
              <w:rPr>
                <w:sz w:val="24"/>
                <w:szCs w:val="24"/>
              </w:rPr>
            </w:pPr>
            <w:r>
              <w:rPr>
                <w:sz w:val="24"/>
                <w:szCs w:val="24"/>
              </w:rPr>
              <w:t>9</w:t>
            </w:r>
          </w:p>
        </w:tc>
        <w:tc>
          <w:tcPr>
            <w:tcW w:w="2339" w:type="dxa"/>
            <w:vAlign w:val="center"/>
          </w:tcPr>
          <w:p w:rsidR="00920237" w:rsidRPr="00EF5FDA" w:rsidRDefault="00920237" w:rsidP="00920237">
            <w:pPr>
              <w:jc w:val="both"/>
              <w:rPr>
                <w:sz w:val="24"/>
                <w:szCs w:val="24"/>
              </w:rPr>
            </w:pPr>
            <w:r w:rsidRPr="00EF5FDA">
              <w:rPr>
                <w:color w:val="000000"/>
                <w:sz w:val="24"/>
                <w:szCs w:val="24"/>
              </w:rPr>
              <w:t xml:space="preserve">Dự án liên kết sản xuất gắn với tiêu thụ sản phẩm chăn nuôi Bò sinh sản </w:t>
            </w:r>
          </w:p>
        </w:tc>
        <w:tc>
          <w:tcPr>
            <w:tcW w:w="2049" w:type="dxa"/>
            <w:vAlign w:val="center"/>
          </w:tcPr>
          <w:p w:rsidR="00920237" w:rsidRPr="00274E42" w:rsidRDefault="00920237" w:rsidP="00920237">
            <w:pPr>
              <w:jc w:val="center"/>
              <w:rPr>
                <w:color w:val="000000"/>
                <w:sz w:val="24"/>
                <w:szCs w:val="24"/>
              </w:rPr>
            </w:pPr>
            <w:r w:rsidRPr="00274E42">
              <w:rPr>
                <w:color w:val="000000"/>
                <w:sz w:val="24"/>
                <w:szCs w:val="24"/>
              </w:rPr>
              <w:t>Quyết định số 376/QĐ-UBND ngày 15/9/2023</w:t>
            </w:r>
            <w:r>
              <w:rPr>
                <w:color w:val="000000"/>
                <w:sz w:val="24"/>
                <w:szCs w:val="24"/>
              </w:rPr>
              <w:t xml:space="preserve"> của </w:t>
            </w:r>
            <w:r w:rsidRPr="00274E42">
              <w:rPr>
                <w:color w:val="000000"/>
                <w:sz w:val="24"/>
                <w:szCs w:val="24"/>
              </w:rPr>
              <w:t>Phòng Nông nghiệp và PTNT huyện Chợ Đồn</w:t>
            </w:r>
          </w:p>
        </w:tc>
        <w:tc>
          <w:tcPr>
            <w:tcW w:w="2413" w:type="dxa"/>
            <w:vAlign w:val="center"/>
          </w:tcPr>
          <w:p w:rsidR="00920237" w:rsidRPr="00EF5FDA" w:rsidRDefault="00920237" w:rsidP="00920237">
            <w:pPr>
              <w:jc w:val="center"/>
              <w:rPr>
                <w:sz w:val="24"/>
                <w:szCs w:val="24"/>
              </w:rPr>
            </w:pPr>
            <w:r w:rsidRPr="00EF5FDA">
              <w:rPr>
                <w:spacing w:val="-2"/>
                <w:sz w:val="24"/>
                <w:szCs w:val="24"/>
              </w:rPr>
              <w:t>HTX Rượu men lá Thanh Tâm</w:t>
            </w:r>
          </w:p>
        </w:tc>
        <w:tc>
          <w:tcPr>
            <w:tcW w:w="3175" w:type="dxa"/>
            <w:vAlign w:val="center"/>
          </w:tcPr>
          <w:p w:rsidR="00920237" w:rsidRPr="003D0D70" w:rsidRDefault="00920237" w:rsidP="00920237">
            <w:pPr>
              <w:jc w:val="both"/>
              <w:rPr>
                <w:color w:val="000000"/>
                <w:spacing w:val="-6"/>
                <w:sz w:val="24"/>
                <w:szCs w:val="24"/>
              </w:rPr>
            </w:pPr>
            <w:r w:rsidRPr="00EF5FDA">
              <w:rPr>
                <w:color w:val="000000"/>
                <w:sz w:val="24"/>
                <w:szCs w:val="24"/>
              </w:rPr>
              <w:t>Quy mô đầu tư NSNN hỗ trợ lớn nhưng số hộ dân tham gia liên kết ít, định mức hỗ trợ/hộ lớn, vượt định mức so với định mức kinh tế kỹ thuật được UBND tỉnh quy định tại Quyết định số 1449/QĐ-UBND ngày 12/8/2020</w:t>
            </w:r>
          </w:p>
        </w:tc>
        <w:tc>
          <w:tcPr>
            <w:tcW w:w="3056" w:type="dxa"/>
            <w:vAlign w:val="center"/>
          </w:tcPr>
          <w:p w:rsidR="00920237" w:rsidRPr="00A13666" w:rsidRDefault="00920237" w:rsidP="00920237">
            <w:pPr>
              <w:jc w:val="both"/>
              <w:rPr>
                <w:color w:val="000000"/>
                <w:sz w:val="24"/>
                <w:szCs w:val="24"/>
              </w:rPr>
            </w:pPr>
            <w:r w:rsidRPr="00AD19E9">
              <w:rPr>
                <w:color w:val="000000"/>
                <w:sz w:val="24"/>
                <w:szCs w:val="24"/>
              </w:rPr>
              <w:t xml:space="preserve">Tổng kinh phí thực hiện là 5,462 tỷ đồng, NSNN hỗ trợ 4,370 tỷ đồng; quy mô dự án chăn nuôi 167 con bò sinh sản nhưng chỉ có 12 hộ tham gia liên kết. Trung bình hỗ trợ 13 con bò/01 hộ </w:t>
            </w:r>
            <w:r w:rsidRPr="00AD19E9">
              <w:rPr>
                <w:i/>
                <w:color w:val="000000"/>
                <w:sz w:val="24"/>
                <w:szCs w:val="24"/>
              </w:rPr>
              <w:t>(tương đương 364 triệu đồng/hộ</w:t>
            </w:r>
            <w:r>
              <w:rPr>
                <w:i/>
                <w:color w:val="000000"/>
                <w:sz w:val="24"/>
                <w:szCs w:val="24"/>
              </w:rPr>
              <w:t>)</w:t>
            </w:r>
          </w:p>
        </w:tc>
      </w:tr>
      <w:tr w:rsidR="00920237" w:rsidTr="00966A9E">
        <w:trPr>
          <w:trHeight w:val="2378"/>
        </w:trPr>
        <w:tc>
          <w:tcPr>
            <w:tcW w:w="596" w:type="dxa"/>
            <w:vAlign w:val="center"/>
          </w:tcPr>
          <w:p w:rsidR="00920237" w:rsidRPr="00EF5FDA" w:rsidRDefault="00920237" w:rsidP="00920237">
            <w:pPr>
              <w:jc w:val="center"/>
              <w:rPr>
                <w:sz w:val="24"/>
                <w:szCs w:val="24"/>
              </w:rPr>
            </w:pPr>
            <w:r>
              <w:rPr>
                <w:sz w:val="24"/>
                <w:szCs w:val="24"/>
              </w:rPr>
              <w:lastRenderedPageBreak/>
              <w:t>10</w:t>
            </w:r>
          </w:p>
        </w:tc>
        <w:tc>
          <w:tcPr>
            <w:tcW w:w="2339" w:type="dxa"/>
            <w:vAlign w:val="center"/>
          </w:tcPr>
          <w:p w:rsidR="00920237" w:rsidRPr="005C06BF" w:rsidRDefault="00920237" w:rsidP="00920237">
            <w:pPr>
              <w:jc w:val="both"/>
              <w:rPr>
                <w:color w:val="000000"/>
                <w:sz w:val="24"/>
                <w:szCs w:val="24"/>
              </w:rPr>
            </w:pPr>
            <w:r w:rsidRPr="005C06BF">
              <w:rPr>
                <w:color w:val="000000"/>
                <w:sz w:val="24"/>
                <w:szCs w:val="24"/>
              </w:rPr>
              <w:t>Dự án liên kết sản xuất gắn với tiêu thụ sản phẩm chè shan tuyết Bằng Phúc</w:t>
            </w:r>
          </w:p>
        </w:tc>
        <w:tc>
          <w:tcPr>
            <w:tcW w:w="2049" w:type="dxa"/>
            <w:vAlign w:val="center"/>
          </w:tcPr>
          <w:p w:rsidR="00920237" w:rsidRPr="00274E42" w:rsidRDefault="00920237" w:rsidP="00920237">
            <w:pPr>
              <w:jc w:val="both"/>
              <w:rPr>
                <w:color w:val="000000"/>
                <w:sz w:val="24"/>
                <w:szCs w:val="24"/>
              </w:rPr>
            </w:pPr>
            <w:r w:rsidRPr="00274E42">
              <w:rPr>
                <w:color w:val="000000"/>
                <w:sz w:val="24"/>
                <w:szCs w:val="24"/>
              </w:rPr>
              <w:t xml:space="preserve">Quyết định số </w:t>
            </w:r>
            <w:r>
              <w:rPr>
                <w:color w:val="000000"/>
                <w:sz w:val="24"/>
                <w:szCs w:val="24"/>
              </w:rPr>
              <w:t>378/</w:t>
            </w:r>
            <w:r w:rsidRPr="00274E42">
              <w:rPr>
                <w:color w:val="000000"/>
                <w:sz w:val="24"/>
                <w:szCs w:val="24"/>
              </w:rPr>
              <w:t>QĐ-UBND ngày 15/9/2023</w:t>
            </w:r>
            <w:r>
              <w:rPr>
                <w:color w:val="000000"/>
                <w:sz w:val="24"/>
                <w:szCs w:val="24"/>
              </w:rPr>
              <w:t xml:space="preserve"> của </w:t>
            </w:r>
            <w:r w:rsidRPr="00274E42">
              <w:rPr>
                <w:color w:val="000000"/>
                <w:sz w:val="24"/>
                <w:szCs w:val="24"/>
              </w:rPr>
              <w:t>Phòng Nông nghiệp và PTNT huyện Chợ Đồn</w:t>
            </w:r>
          </w:p>
        </w:tc>
        <w:tc>
          <w:tcPr>
            <w:tcW w:w="2413" w:type="dxa"/>
            <w:vAlign w:val="center"/>
          </w:tcPr>
          <w:p w:rsidR="00920237" w:rsidRPr="005C06BF" w:rsidRDefault="00920237" w:rsidP="00920237">
            <w:pPr>
              <w:jc w:val="center"/>
              <w:rPr>
                <w:spacing w:val="-2"/>
                <w:sz w:val="24"/>
                <w:szCs w:val="24"/>
              </w:rPr>
            </w:pPr>
            <w:r w:rsidRPr="005C06BF">
              <w:rPr>
                <w:sz w:val="24"/>
                <w:szCs w:val="24"/>
              </w:rPr>
              <w:t>HTX Rượu men lá Bằng Phúc</w:t>
            </w:r>
          </w:p>
        </w:tc>
        <w:tc>
          <w:tcPr>
            <w:tcW w:w="3175" w:type="dxa"/>
            <w:vAlign w:val="center"/>
          </w:tcPr>
          <w:p w:rsidR="00920237" w:rsidRPr="005C06BF" w:rsidRDefault="00920237" w:rsidP="00920237">
            <w:pPr>
              <w:spacing w:before="120" w:after="120"/>
              <w:ind w:hanging="26"/>
              <w:jc w:val="both"/>
              <w:rPr>
                <w:color w:val="000000"/>
                <w:sz w:val="24"/>
                <w:szCs w:val="24"/>
              </w:rPr>
            </w:pPr>
            <w:r w:rsidRPr="005C06BF">
              <w:rPr>
                <w:sz w:val="24"/>
                <w:szCs w:val="24"/>
              </w:rPr>
              <w:t xml:space="preserve">Ngân sách nhà nước hỗ trợ 498,6 triệu đồng, nhưng kinh phí thuê tư vấn lập dự án là 113,8 triệu đồng, hiện đã giải ngân 55,7 triệu đồng </w:t>
            </w:r>
            <w:r w:rsidRPr="005C06BF">
              <w:rPr>
                <w:i/>
                <w:sz w:val="24"/>
                <w:szCs w:val="24"/>
              </w:rPr>
              <w:t>(chiếm 22,8% cơ cấu nguồn vốn hỗ trợ)</w:t>
            </w:r>
            <w:r w:rsidRPr="005C06BF">
              <w:rPr>
                <w:sz w:val="24"/>
                <w:szCs w:val="24"/>
              </w:rPr>
              <w:t>. Mặc dù chi phí tư vấn lớn nhưng chất lượng tư vấn chưa đảm bảo. HTX được ngân sách nhà nước hỗ trợ mua 02 máy vò chè công suất nhỏ so với quy mô, năng lực chế biến chè của HTX.</w:t>
            </w:r>
          </w:p>
        </w:tc>
        <w:tc>
          <w:tcPr>
            <w:tcW w:w="3056" w:type="dxa"/>
            <w:vAlign w:val="center"/>
          </w:tcPr>
          <w:p w:rsidR="00920237" w:rsidRPr="005C06BF" w:rsidRDefault="00920237" w:rsidP="00920237">
            <w:pPr>
              <w:spacing w:before="120" w:after="120"/>
              <w:ind w:hanging="26"/>
              <w:jc w:val="both"/>
              <w:rPr>
                <w:color w:val="000000"/>
                <w:sz w:val="24"/>
                <w:szCs w:val="24"/>
              </w:rPr>
            </w:pPr>
          </w:p>
        </w:tc>
      </w:tr>
      <w:tr w:rsidR="00920237" w:rsidTr="00966A9E">
        <w:trPr>
          <w:trHeight w:val="2378"/>
        </w:trPr>
        <w:tc>
          <w:tcPr>
            <w:tcW w:w="596" w:type="dxa"/>
            <w:vAlign w:val="center"/>
          </w:tcPr>
          <w:p w:rsidR="00920237" w:rsidRPr="00430018" w:rsidRDefault="00920237" w:rsidP="00920237">
            <w:pPr>
              <w:jc w:val="center"/>
              <w:rPr>
                <w:sz w:val="24"/>
                <w:szCs w:val="24"/>
              </w:rPr>
            </w:pPr>
            <w:r>
              <w:rPr>
                <w:sz w:val="24"/>
                <w:szCs w:val="24"/>
              </w:rPr>
              <w:t>11</w:t>
            </w:r>
          </w:p>
        </w:tc>
        <w:tc>
          <w:tcPr>
            <w:tcW w:w="2339" w:type="dxa"/>
            <w:vAlign w:val="center"/>
          </w:tcPr>
          <w:p w:rsidR="00920237" w:rsidRPr="00430018" w:rsidRDefault="00920237" w:rsidP="00920237">
            <w:pPr>
              <w:jc w:val="both"/>
              <w:rPr>
                <w:color w:val="000000"/>
                <w:sz w:val="24"/>
                <w:szCs w:val="24"/>
              </w:rPr>
            </w:pPr>
            <w:r w:rsidRPr="00430018">
              <w:rPr>
                <w:color w:val="000000"/>
                <w:sz w:val="24"/>
                <w:szCs w:val="24"/>
              </w:rPr>
              <w:t>Dự án liên kết sản xuất gắn với tiêu thụ sản phẩm chăn nuôi gà thả vườn thương phẩm</w:t>
            </w:r>
          </w:p>
        </w:tc>
        <w:tc>
          <w:tcPr>
            <w:tcW w:w="2049" w:type="dxa"/>
            <w:vAlign w:val="center"/>
          </w:tcPr>
          <w:p w:rsidR="00920237" w:rsidRPr="00430018" w:rsidRDefault="00920237" w:rsidP="00920237">
            <w:pPr>
              <w:jc w:val="both"/>
              <w:rPr>
                <w:color w:val="000000"/>
                <w:sz w:val="24"/>
                <w:szCs w:val="24"/>
              </w:rPr>
            </w:pPr>
            <w:r w:rsidRPr="00430018">
              <w:rPr>
                <w:color w:val="000000"/>
                <w:sz w:val="24"/>
                <w:szCs w:val="24"/>
              </w:rPr>
              <w:t>Quyết định số 372/QĐ-NNPTNT ngày 15/9/2023</w:t>
            </w:r>
            <w:r>
              <w:rPr>
                <w:color w:val="000000"/>
                <w:sz w:val="24"/>
                <w:szCs w:val="24"/>
              </w:rPr>
              <w:t xml:space="preserve"> của </w:t>
            </w:r>
            <w:r w:rsidRPr="00430018">
              <w:rPr>
                <w:color w:val="000000"/>
                <w:sz w:val="24"/>
                <w:szCs w:val="24"/>
              </w:rPr>
              <w:t>Phòng Nông nghiệp và PTNT huyện Chợ Đồn</w:t>
            </w:r>
          </w:p>
        </w:tc>
        <w:tc>
          <w:tcPr>
            <w:tcW w:w="2413" w:type="dxa"/>
            <w:vAlign w:val="center"/>
          </w:tcPr>
          <w:p w:rsidR="00920237" w:rsidRPr="00430018" w:rsidRDefault="00920237" w:rsidP="00920237">
            <w:pPr>
              <w:jc w:val="center"/>
              <w:rPr>
                <w:spacing w:val="-2"/>
                <w:sz w:val="24"/>
                <w:szCs w:val="24"/>
              </w:rPr>
            </w:pPr>
            <w:r w:rsidRPr="00430018">
              <w:rPr>
                <w:color w:val="000000"/>
                <w:sz w:val="24"/>
                <w:szCs w:val="24"/>
              </w:rPr>
              <w:t>HTX Bánh Chưng Xanh</w:t>
            </w:r>
          </w:p>
        </w:tc>
        <w:tc>
          <w:tcPr>
            <w:tcW w:w="3175" w:type="dxa"/>
            <w:vAlign w:val="center"/>
          </w:tcPr>
          <w:p w:rsidR="00920237" w:rsidRPr="00430018" w:rsidRDefault="00920237" w:rsidP="00920237">
            <w:pPr>
              <w:jc w:val="both"/>
              <w:rPr>
                <w:sz w:val="24"/>
                <w:szCs w:val="24"/>
              </w:rPr>
            </w:pPr>
            <w:r w:rsidRPr="00430018">
              <w:rPr>
                <w:color w:val="000000"/>
                <w:sz w:val="24"/>
                <w:szCs w:val="24"/>
              </w:rPr>
              <w:t>Quy mô đầu tư NSNN hỗ trợ lớn nhưng số hộ dân tham gia liên kết ít, định mức hỗ trợ/hộ lớn, vượt định mức so với định mức kinh tế kỹ thuật được UBND tỉnh quy định tại Quyết định số 1449/QĐ-UBND ngày 12/8/2020</w:t>
            </w:r>
          </w:p>
        </w:tc>
        <w:tc>
          <w:tcPr>
            <w:tcW w:w="3056" w:type="dxa"/>
            <w:vAlign w:val="center"/>
          </w:tcPr>
          <w:p w:rsidR="00920237" w:rsidRPr="00086908" w:rsidRDefault="00920237" w:rsidP="00920237">
            <w:pPr>
              <w:spacing w:before="120" w:after="120"/>
              <w:ind w:hanging="26"/>
              <w:jc w:val="both"/>
              <w:rPr>
                <w:color w:val="000000"/>
                <w:sz w:val="24"/>
                <w:szCs w:val="24"/>
              </w:rPr>
            </w:pPr>
            <w:r w:rsidRPr="00430018">
              <w:rPr>
                <w:color w:val="000000"/>
                <w:sz w:val="24"/>
                <w:szCs w:val="24"/>
              </w:rPr>
              <w:t xml:space="preserve">Tổng kinh phí thực hiện 7,264 tỷ đồng, NSNN hỗ trợ 4,997 tỷ đồng; quy mô chăn nuôi 60.000 con gà chia làm 03 chu kỳ sản xuất với 20.000 con/chu kỳ; số hộ tham gia liên kết là 08 hộ. Trung bình hỗ trợ 7.500 con/hộ </w:t>
            </w:r>
            <w:r w:rsidRPr="00086908">
              <w:rPr>
                <w:i/>
                <w:color w:val="000000"/>
                <w:sz w:val="24"/>
                <w:szCs w:val="24"/>
              </w:rPr>
              <w:t>(tương đương với 624 triệu đồng/hộ)…</w:t>
            </w:r>
          </w:p>
        </w:tc>
      </w:tr>
      <w:tr w:rsidR="00920237" w:rsidTr="00966A9E">
        <w:trPr>
          <w:trHeight w:val="455"/>
        </w:trPr>
        <w:tc>
          <w:tcPr>
            <w:tcW w:w="596" w:type="dxa"/>
            <w:vAlign w:val="center"/>
          </w:tcPr>
          <w:p w:rsidR="00920237" w:rsidRPr="00B546E9" w:rsidRDefault="00920237" w:rsidP="00920237">
            <w:pPr>
              <w:jc w:val="center"/>
              <w:rPr>
                <w:sz w:val="24"/>
                <w:szCs w:val="24"/>
              </w:rPr>
            </w:pPr>
            <w:r>
              <w:rPr>
                <w:sz w:val="24"/>
                <w:szCs w:val="24"/>
              </w:rPr>
              <w:t>12</w:t>
            </w:r>
          </w:p>
        </w:tc>
        <w:tc>
          <w:tcPr>
            <w:tcW w:w="2339" w:type="dxa"/>
            <w:vAlign w:val="center"/>
          </w:tcPr>
          <w:p w:rsidR="00920237" w:rsidRPr="00B546E9" w:rsidRDefault="00920237" w:rsidP="00920237">
            <w:pPr>
              <w:jc w:val="both"/>
              <w:rPr>
                <w:sz w:val="24"/>
                <w:szCs w:val="24"/>
              </w:rPr>
            </w:pPr>
            <w:r w:rsidRPr="00B546E9">
              <w:rPr>
                <w:color w:val="000000"/>
                <w:sz w:val="24"/>
                <w:szCs w:val="24"/>
              </w:rPr>
              <w:t xml:space="preserve">Dự án liên kết sản xuất gắn với tiêu thụ sản phẩm chăn nuôi trâu sinh sản </w:t>
            </w:r>
          </w:p>
        </w:tc>
        <w:tc>
          <w:tcPr>
            <w:tcW w:w="2049" w:type="dxa"/>
            <w:vAlign w:val="center"/>
          </w:tcPr>
          <w:p w:rsidR="00920237" w:rsidRPr="00B546E9" w:rsidRDefault="00920237" w:rsidP="00920237">
            <w:pPr>
              <w:jc w:val="both"/>
              <w:rPr>
                <w:sz w:val="24"/>
                <w:szCs w:val="24"/>
              </w:rPr>
            </w:pPr>
            <w:r w:rsidRPr="00B546E9">
              <w:rPr>
                <w:sz w:val="24"/>
                <w:szCs w:val="24"/>
              </w:rPr>
              <w:t>Quyết định số 375/QĐ-NNPTNT ngày 15/9/2023</w:t>
            </w:r>
            <w:r>
              <w:rPr>
                <w:sz w:val="24"/>
                <w:szCs w:val="24"/>
              </w:rPr>
              <w:t xml:space="preserve"> của </w:t>
            </w:r>
            <w:r w:rsidRPr="00B546E9">
              <w:rPr>
                <w:sz w:val="24"/>
                <w:szCs w:val="24"/>
              </w:rPr>
              <w:t>Phòng Nông nghiệp và PTNT huyện Chợ Đồn</w:t>
            </w:r>
          </w:p>
        </w:tc>
        <w:tc>
          <w:tcPr>
            <w:tcW w:w="2413" w:type="dxa"/>
            <w:vAlign w:val="center"/>
          </w:tcPr>
          <w:p w:rsidR="00920237" w:rsidRPr="00B546E9" w:rsidRDefault="00920237" w:rsidP="00920237">
            <w:pPr>
              <w:jc w:val="center"/>
              <w:rPr>
                <w:sz w:val="24"/>
                <w:szCs w:val="24"/>
              </w:rPr>
            </w:pPr>
            <w:r w:rsidRPr="00B546E9">
              <w:rPr>
                <w:color w:val="000000"/>
                <w:sz w:val="24"/>
                <w:szCs w:val="24"/>
              </w:rPr>
              <w:t>HTX nông nghiệp Bằng Phúc</w:t>
            </w:r>
          </w:p>
        </w:tc>
        <w:tc>
          <w:tcPr>
            <w:tcW w:w="3175" w:type="dxa"/>
            <w:vAlign w:val="center"/>
          </w:tcPr>
          <w:p w:rsidR="00920237" w:rsidRPr="00430018" w:rsidRDefault="00920237" w:rsidP="00920237">
            <w:pPr>
              <w:jc w:val="both"/>
              <w:rPr>
                <w:sz w:val="24"/>
                <w:szCs w:val="24"/>
              </w:rPr>
            </w:pPr>
            <w:r w:rsidRPr="00430018">
              <w:rPr>
                <w:color w:val="000000"/>
                <w:sz w:val="24"/>
                <w:szCs w:val="24"/>
              </w:rPr>
              <w:t>Quy mô đầ</w:t>
            </w:r>
            <w:bookmarkStart w:id="0" w:name="_GoBack"/>
            <w:bookmarkEnd w:id="0"/>
            <w:r w:rsidRPr="00430018">
              <w:rPr>
                <w:color w:val="000000"/>
                <w:sz w:val="24"/>
                <w:szCs w:val="24"/>
              </w:rPr>
              <w:t>u tư NSNN hỗ trợ lớn nhưng số hộ dân tham gia liên kết ít, định mức hỗ trợ/hộ lớn, vượt định mức so với định mức kinh tế kỹ thuật được UBND tỉnh quy định tại Quyết định số 1449/QĐ-UBND ngày 12/8/2020</w:t>
            </w:r>
          </w:p>
        </w:tc>
        <w:tc>
          <w:tcPr>
            <w:tcW w:w="3056" w:type="dxa"/>
            <w:vAlign w:val="center"/>
          </w:tcPr>
          <w:p w:rsidR="00920237" w:rsidRPr="00B546E9" w:rsidRDefault="00920237" w:rsidP="00920237">
            <w:pPr>
              <w:spacing w:before="120" w:after="120"/>
              <w:jc w:val="both"/>
              <w:rPr>
                <w:color w:val="000000"/>
                <w:sz w:val="24"/>
                <w:szCs w:val="24"/>
              </w:rPr>
            </w:pPr>
            <w:r w:rsidRPr="00B546E9">
              <w:rPr>
                <w:color w:val="000000"/>
                <w:sz w:val="24"/>
                <w:szCs w:val="24"/>
              </w:rPr>
              <w:t xml:space="preserve">Tổng kinh phí thực hiện là 5,051 tỷ đồng, NSNN hỗ trợ 4.003 tỷ đồng; quy mô dự án là 105 con </w:t>
            </w:r>
            <w:r w:rsidRPr="00B546E9">
              <w:rPr>
                <w:i/>
                <w:color w:val="000000"/>
                <w:sz w:val="24"/>
                <w:szCs w:val="24"/>
              </w:rPr>
              <w:t>(Trâu cái 100 con, trâu đực 05 con/3 chu kỳ sản xuất/5 năm);</w:t>
            </w:r>
            <w:r w:rsidRPr="00B546E9">
              <w:rPr>
                <w:color w:val="000000"/>
                <w:sz w:val="24"/>
                <w:szCs w:val="24"/>
              </w:rPr>
              <w:t xml:space="preserve"> số hộ tham gia liên kết là 12 hộ. Trung bình hỗ trợ 8,75 con bò/01 hộ </w:t>
            </w:r>
            <w:r w:rsidRPr="00B546E9">
              <w:rPr>
                <w:i/>
                <w:color w:val="000000"/>
                <w:sz w:val="24"/>
                <w:szCs w:val="24"/>
              </w:rPr>
              <w:t>(tương đương 333 triệu/hộ).</w:t>
            </w:r>
          </w:p>
        </w:tc>
      </w:tr>
      <w:tr w:rsidR="00920237" w:rsidTr="006039B6">
        <w:trPr>
          <w:trHeight w:val="5452"/>
        </w:trPr>
        <w:tc>
          <w:tcPr>
            <w:tcW w:w="596" w:type="dxa"/>
            <w:vAlign w:val="center"/>
          </w:tcPr>
          <w:p w:rsidR="00920237" w:rsidRPr="00C90C0A" w:rsidRDefault="00920237" w:rsidP="00920237">
            <w:pPr>
              <w:jc w:val="center"/>
              <w:rPr>
                <w:sz w:val="24"/>
                <w:szCs w:val="24"/>
              </w:rPr>
            </w:pPr>
            <w:r>
              <w:rPr>
                <w:sz w:val="24"/>
                <w:szCs w:val="24"/>
              </w:rPr>
              <w:lastRenderedPageBreak/>
              <w:t>13</w:t>
            </w:r>
          </w:p>
        </w:tc>
        <w:tc>
          <w:tcPr>
            <w:tcW w:w="2339" w:type="dxa"/>
            <w:vAlign w:val="center"/>
          </w:tcPr>
          <w:p w:rsidR="00920237" w:rsidRPr="00D00B53" w:rsidRDefault="00920237" w:rsidP="00920237">
            <w:pPr>
              <w:jc w:val="both"/>
              <w:rPr>
                <w:sz w:val="24"/>
                <w:szCs w:val="24"/>
              </w:rPr>
            </w:pPr>
            <w:r w:rsidRPr="00D00B53">
              <w:rPr>
                <w:spacing w:val="-2"/>
                <w:sz w:val="24"/>
                <w:szCs w:val="24"/>
              </w:rPr>
              <w:t>Dự án Liên kết sản xuất và tiêu thụ sản phẩm trâu, bò vỗ béo</w:t>
            </w:r>
          </w:p>
        </w:tc>
        <w:tc>
          <w:tcPr>
            <w:tcW w:w="2049" w:type="dxa"/>
            <w:vAlign w:val="center"/>
          </w:tcPr>
          <w:p w:rsidR="00920237" w:rsidRPr="00D00B53" w:rsidRDefault="00920237" w:rsidP="00920237">
            <w:pPr>
              <w:jc w:val="both"/>
              <w:rPr>
                <w:sz w:val="24"/>
                <w:szCs w:val="24"/>
              </w:rPr>
            </w:pPr>
            <w:r w:rsidRPr="00D00B53">
              <w:rPr>
                <w:spacing w:val="-2"/>
                <w:sz w:val="24"/>
                <w:szCs w:val="24"/>
              </w:rPr>
              <w:t>Quyết định số 3344/QĐ-UBND ngày 01/12/2022</w:t>
            </w:r>
            <w:r>
              <w:rPr>
                <w:spacing w:val="-2"/>
                <w:sz w:val="24"/>
                <w:szCs w:val="24"/>
              </w:rPr>
              <w:t xml:space="preserve"> của </w:t>
            </w:r>
            <w:r w:rsidRPr="00D00B53">
              <w:rPr>
                <w:spacing w:val="-2"/>
                <w:sz w:val="24"/>
                <w:szCs w:val="24"/>
              </w:rPr>
              <w:t>UBND huyện Bạ</w:t>
            </w:r>
            <w:r>
              <w:rPr>
                <w:spacing w:val="-2"/>
                <w:sz w:val="24"/>
                <w:szCs w:val="24"/>
              </w:rPr>
              <w:t>ch Thông</w:t>
            </w:r>
          </w:p>
        </w:tc>
        <w:tc>
          <w:tcPr>
            <w:tcW w:w="2413" w:type="dxa"/>
            <w:vAlign w:val="center"/>
          </w:tcPr>
          <w:p w:rsidR="00920237" w:rsidRPr="00D00B53" w:rsidRDefault="00920237" w:rsidP="00920237">
            <w:pPr>
              <w:jc w:val="center"/>
              <w:rPr>
                <w:sz w:val="24"/>
                <w:szCs w:val="24"/>
              </w:rPr>
            </w:pPr>
            <w:r w:rsidRPr="00D00B53">
              <w:rPr>
                <w:spacing w:val="-2"/>
                <w:sz w:val="24"/>
                <w:szCs w:val="24"/>
              </w:rPr>
              <w:t>HTX Hòa Phát</w:t>
            </w:r>
          </w:p>
        </w:tc>
        <w:tc>
          <w:tcPr>
            <w:tcW w:w="3175" w:type="dxa"/>
            <w:vAlign w:val="center"/>
          </w:tcPr>
          <w:p w:rsidR="00920237" w:rsidRPr="006039B6" w:rsidRDefault="00920237" w:rsidP="00920237">
            <w:pPr>
              <w:jc w:val="both"/>
              <w:rPr>
                <w:spacing w:val="-4"/>
                <w:sz w:val="24"/>
                <w:szCs w:val="24"/>
              </w:rPr>
            </w:pPr>
            <w:r w:rsidRPr="006039B6">
              <w:rPr>
                <w:spacing w:val="-4"/>
                <w:sz w:val="24"/>
                <w:szCs w:val="24"/>
              </w:rPr>
              <w:t>Việc phê duyệt dự án liên kết này sử dụng nguồn vốn Chương trình MTQG PTKTXH vùng ĐBDTTSMN là không phù hợp với quy định của Chương trình. Việc HTX ký hợp đồng với 04 hộ dân liên kết góp công chăn nuôi, góp cỏ, được HTX trả công chăn nuôi là chưa đảm bảo quy định. Qua 02 chu kỳ chăn nuôi, các hộ dân mới được nhận khoảng 70 triệu đồng tiền công chăn nuôi/hộ, trong khi NSNN hỗ trợ trên 1,2 tỷ đồng. Như vậy, người dân được thụ hưởng từ NSNN hỗ trợ là rất thấp.</w:t>
            </w:r>
          </w:p>
        </w:tc>
        <w:tc>
          <w:tcPr>
            <w:tcW w:w="3056" w:type="dxa"/>
            <w:vAlign w:val="center"/>
          </w:tcPr>
          <w:p w:rsidR="00920237" w:rsidRPr="00D00B53" w:rsidRDefault="00920237" w:rsidP="00920237">
            <w:pPr>
              <w:spacing w:before="120" w:after="120"/>
              <w:jc w:val="both"/>
              <w:rPr>
                <w:spacing w:val="-2"/>
                <w:sz w:val="24"/>
                <w:szCs w:val="24"/>
              </w:rPr>
            </w:pPr>
            <w:r w:rsidRPr="00D00B53">
              <w:rPr>
                <w:spacing w:val="-2"/>
                <w:sz w:val="24"/>
                <w:szCs w:val="24"/>
              </w:rPr>
              <w:t xml:space="preserve">Tổng kinh phí thực hiện 3.037 triệu đồng, trong đó NSNN hỗ trợ 1.826 triệu đồng để hỗ trợ mua thức ăn chăn nuôi vỗ béo trâu, bò; dự án có 04 hộ dân tham gia liên kết </w:t>
            </w:r>
            <w:r w:rsidRPr="00D00B53">
              <w:rPr>
                <w:i/>
                <w:spacing w:val="-2"/>
                <w:sz w:val="24"/>
                <w:szCs w:val="24"/>
              </w:rPr>
              <w:t>(gồm 02 hộ nghèo, 01 hộ cận nghèo, 01 hộ mới thoát nghèo)</w:t>
            </w:r>
            <w:r w:rsidRPr="00D00B53">
              <w:rPr>
                <w:spacing w:val="-2"/>
                <w:sz w:val="24"/>
                <w:szCs w:val="24"/>
              </w:rPr>
              <w:t xml:space="preserve">. Quy mô chăn nuôi vỗ béo 415 con trâu, bò/3 chu </w:t>
            </w:r>
            <w:r w:rsidRPr="00D00B53">
              <w:rPr>
                <w:i/>
                <w:spacing w:val="-2"/>
                <w:sz w:val="24"/>
                <w:szCs w:val="24"/>
              </w:rPr>
              <w:t>kỳ (trung bình mỗi hộ được hỗ trợ 456 triệu đồng).</w:t>
            </w:r>
          </w:p>
        </w:tc>
      </w:tr>
      <w:tr w:rsidR="00920237" w:rsidTr="00966A9E">
        <w:trPr>
          <w:trHeight w:val="455"/>
        </w:trPr>
        <w:tc>
          <w:tcPr>
            <w:tcW w:w="596" w:type="dxa"/>
            <w:vAlign w:val="center"/>
          </w:tcPr>
          <w:p w:rsidR="00920237" w:rsidRPr="00EA19A4" w:rsidRDefault="00920237" w:rsidP="00920237">
            <w:pPr>
              <w:jc w:val="center"/>
              <w:rPr>
                <w:sz w:val="24"/>
                <w:szCs w:val="24"/>
              </w:rPr>
            </w:pPr>
            <w:r>
              <w:rPr>
                <w:sz w:val="24"/>
                <w:szCs w:val="24"/>
              </w:rPr>
              <w:t>14</w:t>
            </w:r>
          </w:p>
        </w:tc>
        <w:tc>
          <w:tcPr>
            <w:tcW w:w="2339" w:type="dxa"/>
            <w:vAlign w:val="center"/>
          </w:tcPr>
          <w:p w:rsidR="00920237" w:rsidRPr="00EA19A4" w:rsidRDefault="00920237" w:rsidP="00920237">
            <w:pPr>
              <w:jc w:val="both"/>
              <w:rPr>
                <w:sz w:val="24"/>
                <w:szCs w:val="24"/>
              </w:rPr>
            </w:pPr>
            <w:r w:rsidRPr="00EA19A4">
              <w:rPr>
                <w:color w:val="000000"/>
                <w:sz w:val="24"/>
                <w:szCs w:val="24"/>
              </w:rPr>
              <w:t>Dự án hỗ trợ phát triển sản xuất liên kết theo chuỗi giá trị trồng và chế biến chè Shan Tuyết</w:t>
            </w:r>
          </w:p>
        </w:tc>
        <w:tc>
          <w:tcPr>
            <w:tcW w:w="2049" w:type="dxa"/>
            <w:vAlign w:val="center"/>
          </w:tcPr>
          <w:p w:rsidR="00920237" w:rsidRPr="00EA19A4" w:rsidRDefault="00920237" w:rsidP="00920237">
            <w:pPr>
              <w:jc w:val="both"/>
              <w:rPr>
                <w:sz w:val="24"/>
                <w:szCs w:val="24"/>
              </w:rPr>
            </w:pPr>
            <w:r w:rsidRPr="00EA19A4">
              <w:rPr>
                <w:color w:val="000000"/>
                <w:sz w:val="24"/>
                <w:szCs w:val="24"/>
              </w:rPr>
              <w:t>Quyết định số 3345/QĐ-UBND ngày 01/12/2022</w:t>
            </w:r>
            <w:r>
              <w:rPr>
                <w:color w:val="000000"/>
                <w:sz w:val="24"/>
                <w:szCs w:val="24"/>
              </w:rPr>
              <w:t xml:space="preserve"> của </w:t>
            </w:r>
            <w:r w:rsidRPr="00EA19A4">
              <w:rPr>
                <w:color w:val="000000"/>
                <w:sz w:val="24"/>
                <w:szCs w:val="24"/>
              </w:rPr>
              <w:t>UBND huyện Bạch Thông</w:t>
            </w:r>
          </w:p>
        </w:tc>
        <w:tc>
          <w:tcPr>
            <w:tcW w:w="2413" w:type="dxa"/>
            <w:vAlign w:val="center"/>
          </w:tcPr>
          <w:p w:rsidR="00920237" w:rsidRPr="00EA19A4" w:rsidRDefault="00920237" w:rsidP="00920237">
            <w:pPr>
              <w:jc w:val="center"/>
              <w:rPr>
                <w:sz w:val="24"/>
                <w:szCs w:val="24"/>
              </w:rPr>
            </w:pPr>
            <w:r w:rsidRPr="00EA19A4">
              <w:rPr>
                <w:color w:val="000000"/>
                <w:sz w:val="24"/>
                <w:szCs w:val="24"/>
              </w:rPr>
              <w:t>HTX Lủng Hoàn Xuất Hóa</w:t>
            </w:r>
          </w:p>
        </w:tc>
        <w:tc>
          <w:tcPr>
            <w:tcW w:w="3175" w:type="dxa"/>
            <w:vAlign w:val="center"/>
          </w:tcPr>
          <w:p w:rsidR="00920237" w:rsidRPr="00EA19A4" w:rsidRDefault="00920237" w:rsidP="00920237">
            <w:pPr>
              <w:jc w:val="both"/>
              <w:rPr>
                <w:color w:val="000000"/>
                <w:sz w:val="24"/>
                <w:szCs w:val="24"/>
              </w:rPr>
            </w:pPr>
            <w:r w:rsidRPr="00EA19A4">
              <w:rPr>
                <w:sz w:val="24"/>
                <w:szCs w:val="24"/>
              </w:rPr>
              <w:t>- Dự án thực hiện không đảm bảo quy mô đề ra,</w:t>
            </w:r>
            <w:r w:rsidRPr="00EA19A4">
              <w:rPr>
                <w:color w:val="000000"/>
                <w:sz w:val="24"/>
                <w:szCs w:val="24"/>
              </w:rPr>
              <w:t xml:space="preserve"> diện tích đã trồng chỉ đạt khoảng 6 ha, tỷ lệ cây chết nhiều </w:t>
            </w:r>
            <w:r w:rsidRPr="00EA19A4">
              <w:rPr>
                <w:i/>
                <w:color w:val="000000"/>
                <w:sz w:val="24"/>
                <w:szCs w:val="24"/>
              </w:rPr>
              <w:t>(khoảng 30%)</w:t>
            </w:r>
            <w:r w:rsidRPr="00EA19A4">
              <w:rPr>
                <w:color w:val="000000"/>
                <w:sz w:val="24"/>
                <w:szCs w:val="24"/>
              </w:rPr>
              <w:t>.</w:t>
            </w:r>
          </w:p>
          <w:p w:rsidR="00920237" w:rsidRPr="00EA19A4" w:rsidRDefault="00920237" w:rsidP="00920237">
            <w:pPr>
              <w:jc w:val="both"/>
              <w:rPr>
                <w:sz w:val="24"/>
                <w:szCs w:val="24"/>
              </w:rPr>
            </w:pPr>
            <w:r w:rsidRPr="00EA19A4">
              <w:rPr>
                <w:color w:val="000000"/>
                <w:sz w:val="24"/>
                <w:szCs w:val="24"/>
              </w:rPr>
              <w:t>- Các hộ dân tham gia liên kết thực hiện trồng cây chè khi chưa được đơn vị chủ trì liên kết tổ chức tập huấn, dẫn đến việc trồng không đúng quy trình, kỹ thuậ</w:t>
            </w:r>
            <w:r>
              <w:rPr>
                <w:color w:val="000000"/>
                <w:sz w:val="24"/>
                <w:szCs w:val="24"/>
              </w:rPr>
              <w:t>t;</w:t>
            </w:r>
            <w:r w:rsidRPr="00EA19A4">
              <w:rPr>
                <w:sz w:val="24"/>
                <w:szCs w:val="24"/>
              </w:rPr>
              <w:t xml:space="preserve"> một phần phân bón không được bảo quản để mưa cuốn trôi gây lãng phí.</w:t>
            </w:r>
          </w:p>
        </w:tc>
        <w:tc>
          <w:tcPr>
            <w:tcW w:w="3056" w:type="dxa"/>
            <w:vAlign w:val="center"/>
          </w:tcPr>
          <w:p w:rsidR="00920237" w:rsidRPr="00EA19A4" w:rsidRDefault="00920237" w:rsidP="00920237">
            <w:pPr>
              <w:jc w:val="both"/>
              <w:rPr>
                <w:sz w:val="24"/>
                <w:szCs w:val="24"/>
              </w:rPr>
            </w:pPr>
            <w:r w:rsidRPr="00EA19A4">
              <w:rPr>
                <w:color w:val="000000"/>
                <w:sz w:val="24"/>
                <w:szCs w:val="24"/>
              </w:rPr>
              <w:t>Ban Kinh tế - Xã hội HĐND huyện Bạch Thông chỉ ra tại Báo cáo số 50/BC-HĐND ngày 23/11/2023 về kết quả khảo sát việc thực hiện một số dự án hỗ trợ phát triển sản xuất trên địa bàn huyện, tuy nhiên tại thời điểm giám sát của Ban Dân tộc HĐND tỉnh, đơn vị chủ trì liên kết chưa rút kinh nghiệm để trồng lại đảm bảo đúng kỹ thuật.</w:t>
            </w:r>
          </w:p>
        </w:tc>
      </w:tr>
      <w:tr w:rsidR="00920237" w:rsidTr="00966A9E">
        <w:trPr>
          <w:trHeight w:val="1509"/>
        </w:trPr>
        <w:tc>
          <w:tcPr>
            <w:tcW w:w="596" w:type="dxa"/>
            <w:vAlign w:val="center"/>
          </w:tcPr>
          <w:p w:rsidR="00920237" w:rsidRPr="00B10FFC" w:rsidRDefault="00920237" w:rsidP="00920237">
            <w:pPr>
              <w:jc w:val="center"/>
              <w:rPr>
                <w:sz w:val="24"/>
                <w:szCs w:val="24"/>
              </w:rPr>
            </w:pPr>
            <w:r>
              <w:rPr>
                <w:sz w:val="24"/>
                <w:szCs w:val="24"/>
              </w:rPr>
              <w:t>15</w:t>
            </w:r>
          </w:p>
        </w:tc>
        <w:tc>
          <w:tcPr>
            <w:tcW w:w="2339" w:type="dxa"/>
            <w:vAlign w:val="center"/>
          </w:tcPr>
          <w:p w:rsidR="00920237" w:rsidRPr="00E94014" w:rsidRDefault="00920237" w:rsidP="00920237">
            <w:pPr>
              <w:jc w:val="both"/>
              <w:rPr>
                <w:sz w:val="24"/>
                <w:szCs w:val="24"/>
              </w:rPr>
            </w:pPr>
            <w:r w:rsidRPr="00E94014">
              <w:rPr>
                <w:color w:val="000000"/>
                <w:spacing w:val="-4"/>
                <w:sz w:val="24"/>
                <w:szCs w:val="24"/>
              </w:rPr>
              <w:t>Dự án nuôi cá ao thương phẩm theo chuỗi giá trị</w:t>
            </w:r>
          </w:p>
        </w:tc>
        <w:tc>
          <w:tcPr>
            <w:tcW w:w="2049" w:type="dxa"/>
            <w:vAlign w:val="center"/>
          </w:tcPr>
          <w:p w:rsidR="00920237" w:rsidRPr="00E94014" w:rsidRDefault="00920237" w:rsidP="00920237">
            <w:pPr>
              <w:jc w:val="both"/>
              <w:rPr>
                <w:sz w:val="24"/>
                <w:szCs w:val="24"/>
              </w:rPr>
            </w:pPr>
            <w:r w:rsidRPr="00E94014">
              <w:rPr>
                <w:color w:val="000000"/>
                <w:spacing w:val="-4"/>
                <w:sz w:val="24"/>
                <w:szCs w:val="24"/>
              </w:rPr>
              <w:t>Quyết định số 2489/QĐ-UBND ngày 02/10/2023</w:t>
            </w:r>
            <w:r>
              <w:rPr>
                <w:color w:val="000000"/>
                <w:spacing w:val="-4"/>
                <w:sz w:val="24"/>
                <w:szCs w:val="24"/>
              </w:rPr>
              <w:t xml:space="preserve"> của </w:t>
            </w:r>
            <w:r w:rsidRPr="00E94014">
              <w:rPr>
                <w:color w:val="000000"/>
                <w:spacing w:val="-4"/>
                <w:sz w:val="24"/>
                <w:szCs w:val="24"/>
              </w:rPr>
              <w:t>UBND huyện Chợ Mới</w:t>
            </w:r>
          </w:p>
        </w:tc>
        <w:tc>
          <w:tcPr>
            <w:tcW w:w="2413" w:type="dxa"/>
            <w:vAlign w:val="center"/>
          </w:tcPr>
          <w:p w:rsidR="00920237" w:rsidRPr="00E94014" w:rsidRDefault="00920237" w:rsidP="00920237">
            <w:pPr>
              <w:jc w:val="center"/>
              <w:rPr>
                <w:sz w:val="24"/>
                <w:szCs w:val="24"/>
              </w:rPr>
            </w:pPr>
            <w:r w:rsidRPr="00E94014">
              <w:rPr>
                <w:color w:val="000000"/>
                <w:spacing w:val="-4"/>
                <w:sz w:val="24"/>
                <w:szCs w:val="24"/>
              </w:rPr>
              <w:t>HTX Thành Đạt</w:t>
            </w:r>
          </w:p>
        </w:tc>
        <w:tc>
          <w:tcPr>
            <w:tcW w:w="3175" w:type="dxa"/>
            <w:vMerge w:val="restart"/>
            <w:vAlign w:val="center"/>
          </w:tcPr>
          <w:p w:rsidR="00920237" w:rsidRPr="00E94014" w:rsidRDefault="00920237" w:rsidP="00920237">
            <w:pPr>
              <w:spacing w:before="120" w:after="120"/>
              <w:jc w:val="both"/>
              <w:rPr>
                <w:color w:val="000000"/>
                <w:spacing w:val="-4"/>
                <w:sz w:val="24"/>
                <w:szCs w:val="24"/>
              </w:rPr>
            </w:pPr>
            <w:r w:rsidRPr="0036083F">
              <w:rPr>
                <w:color w:val="000000"/>
                <w:spacing w:val="-4"/>
                <w:sz w:val="24"/>
                <w:szCs w:val="24"/>
              </w:rPr>
              <w:t xml:space="preserve">Dự án thực hiện chưa hiệu quả, không đạt mục tiêu đề ra, chưa thực hiện hết các chu kỳ sản xuất nhưng đơn vị chủ trì liên kết đã đề nghị không thực hiện </w:t>
            </w:r>
            <w:r w:rsidRPr="0036083F">
              <w:rPr>
                <w:color w:val="000000"/>
                <w:spacing w:val="-4"/>
                <w:sz w:val="24"/>
                <w:szCs w:val="24"/>
              </w:rPr>
              <w:lastRenderedPageBreak/>
              <w:t>chu kỳ tiếp theo</w:t>
            </w:r>
          </w:p>
        </w:tc>
        <w:tc>
          <w:tcPr>
            <w:tcW w:w="3056" w:type="dxa"/>
            <w:vMerge w:val="restart"/>
            <w:vAlign w:val="center"/>
          </w:tcPr>
          <w:p w:rsidR="00920237" w:rsidRPr="00146B3E" w:rsidRDefault="00920237" w:rsidP="00920237">
            <w:pPr>
              <w:spacing w:before="120" w:after="120"/>
              <w:jc w:val="both"/>
              <w:rPr>
                <w:color w:val="000000"/>
                <w:spacing w:val="-4"/>
                <w:sz w:val="24"/>
                <w:szCs w:val="24"/>
              </w:rPr>
            </w:pPr>
            <w:r>
              <w:rPr>
                <w:color w:val="000000"/>
                <w:spacing w:val="-4"/>
                <w:sz w:val="24"/>
                <w:szCs w:val="24"/>
              </w:rPr>
              <w:lastRenderedPageBreak/>
              <w:t>Các dự án t</w:t>
            </w:r>
            <w:r w:rsidRPr="00E94014">
              <w:rPr>
                <w:color w:val="000000"/>
                <w:spacing w:val="-4"/>
                <w:sz w:val="24"/>
                <w:szCs w:val="24"/>
              </w:rPr>
              <w:t xml:space="preserve">ổ chức thực hiện cung ứng giống cá vào thời điểm thời tiết mùa đông, trời rét </w:t>
            </w:r>
            <w:r w:rsidRPr="00E94014">
              <w:rPr>
                <w:i/>
                <w:color w:val="000000"/>
                <w:spacing w:val="-4"/>
                <w:sz w:val="24"/>
                <w:szCs w:val="24"/>
              </w:rPr>
              <w:t>(tháng 11/2023)</w:t>
            </w:r>
            <w:r w:rsidRPr="00E94014">
              <w:rPr>
                <w:color w:val="000000"/>
                <w:spacing w:val="-4"/>
                <w:sz w:val="24"/>
                <w:szCs w:val="24"/>
              </w:rPr>
              <w:t xml:space="preserve">, đến nay cá phát triển chậm, tỷ lệ sống </w:t>
            </w:r>
            <w:r w:rsidRPr="00E94014">
              <w:rPr>
                <w:color w:val="000000"/>
                <w:spacing w:val="-4"/>
                <w:sz w:val="24"/>
                <w:szCs w:val="24"/>
              </w:rPr>
              <w:lastRenderedPageBreak/>
              <w:t>không cao, kéo dài thời gian chăn nuôi, tiêu tốn nhiều thức ăn, tăng chi phí</w:t>
            </w:r>
          </w:p>
        </w:tc>
      </w:tr>
      <w:tr w:rsidR="00920237" w:rsidTr="00966A9E">
        <w:trPr>
          <w:trHeight w:val="1530"/>
        </w:trPr>
        <w:tc>
          <w:tcPr>
            <w:tcW w:w="596" w:type="dxa"/>
            <w:vAlign w:val="center"/>
          </w:tcPr>
          <w:p w:rsidR="00920237" w:rsidRPr="00B10FFC" w:rsidRDefault="00920237" w:rsidP="00920237">
            <w:pPr>
              <w:jc w:val="center"/>
              <w:rPr>
                <w:sz w:val="24"/>
                <w:szCs w:val="24"/>
              </w:rPr>
            </w:pPr>
            <w:r>
              <w:rPr>
                <w:sz w:val="24"/>
                <w:szCs w:val="24"/>
              </w:rPr>
              <w:lastRenderedPageBreak/>
              <w:t>16</w:t>
            </w:r>
          </w:p>
        </w:tc>
        <w:tc>
          <w:tcPr>
            <w:tcW w:w="2339" w:type="dxa"/>
            <w:vAlign w:val="center"/>
          </w:tcPr>
          <w:p w:rsidR="00920237" w:rsidRPr="00E94014" w:rsidRDefault="00920237" w:rsidP="00920237">
            <w:pPr>
              <w:jc w:val="both"/>
              <w:rPr>
                <w:sz w:val="24"/>
                <w:szCs w:val="24"/>
              </w:rPr>
            </w:pPr>
            <w:r w:rsidRPr="00E94014">
              <w:rPr>
                <w:color w:val="000000"/>
                <w:spacing w:val="-4"/>
                <w:sz w:val="24"/>
                <w:szCs w:val="24"/>
              </w:rPr>
              <w:t xml:space="preserve">Dự </w:t>
            </w:r>
            <w:r w:rsidRPr="00E94014">
              <w:rPr>
                <w:spacing w:val="-4"/>
                <w:sz w:val="24"/>
                <w:szCs w:val="24"/>
              </w:rPr>
              <w:t>án chăn nuôi cá nước ngọt trên địa bàn xã Nguyên Phúc</w:t>
            </w:r>
          </w:p>
        </w:tc>
        <w:tc>
          <w:tcPr>
            <w:tcW w:w="2049" w:type="dxa"/>
            <w:vAlign w:val="center"/>
          </w:tcPr>
          <w:p w:rsidR="00920237" w:rsidRPr="00E94014" w:rsidRDefault="00920237" w:rsidP="00920237">
            <w:pPr>
              <w:jc w:val="both"/>
              <w:rPr>
                <w:sz w:val="24"/>
                <w:szCs w:val="24"/>
              </w:rPr>
            </w:pPr>
            <w:r w:rsidRPr="00E94014">
              <w:rPr>
                <w:color w:val="000000"/>
                <w:spacing w:val="-4"/>
                <w:sz w:val="24"/>
                <w:szCs w:val="24"/>
              </w:rPr>
              <w:t>Quyết định số 185/QĐ-UBND ngày 04/10/2023</w:t>
            </w:r>
            <w:r>
              <w:rPr>
                <w:color w:val="000000"/>
                <w:spacing w:val="-4"/>
                <w:sz w:val="24"/>
                <w:szCs w:val="24"/>
              </w:rPr>
              <w:t xml:space="preserve"> của </w:t>
            </w:r>
            <w:r w:rsidRPr="00E94014">
              <w:rPr>
                <w:color w:val="000000"/>
                <w:spacing w:val="-4"/>
                <w:sz w:val="24"/>
                <w:szCs w:val="24"/>
              </w:rPr>
              <w:t>UBND xã Nguyên Phúc</w:t>
            </w:r>
          </w:p>
        </w:tc>
        <w:tc>
          <w:tcPr>
            <w:tcW w:w="2413" w:type="dxa"/>
            <w:vAlign w:val="center"/>
          </w:tcPr>
          <w:p w:rsidR="00920237" w:rsidRPr="00E94014" w:rsidRDefault="00920237" w:rsidP="00920237">
            <w:pPr>
              <w:jc w:val="center"/>
              <w:rPr>
                <w:sz w:val="24"/>
                <w:szCs w:val="24"/>
              </w:rPr>
            </w:pPr>
          </w:p>
        </w:tc>
        <w:tc>
          <w:tcPr>
            <w:tcW w:w="3175" w:type="dxa"/>
            <w:vMerge/>
            <w:vAlign w:val="center"/>
          </w:tcPr>
          <w:p w:rsidR="00920237" w:rsidRPr="00E94014" w:rsidRDefault="00920237" w:rsidP="00920237">
            <w:pPr>
              <w:jc w:val="both"/>
              <w:rPr>
                <w:sz w:val="24"/>
                <w:szCs w:val="24"/>
              </w:rPr>
            </w:pPr>
          </w:p>
        </w:tc>
        <w:tc>
          <w:tcPr>
            <w:tcW w:w="3056" w:type="dxa"/>
            <w:vMerge/>
            <w:vAlign w:val="center"/>
          </w:tcPr>
          <w:p w:rsidR="00920237" w:rsidRPr="00E94014" w:rsidRDefault="00920237" w:rsidP="00920237">
            <w:pPr>
              <w:jc w:val="both"/>
              <w:rPr>
                <w:sz w:val="24"/>
                <w:szCs w:val="24"/>
              </w:rPr>
            </w:pPr>
          </w:p>
        </w:tc>
      </w:tr>
      <w:tr w:rsidR="00920237" w:rsidTr="006039B6">
        <w:trPr>
          <w:trHeight w:val="1858"/>
        </w:trPr>
        <w:tc>
          <w:tcPr>
            <w:tcW w:w="596" w:type="dxa"/>
            <w:vAlign w:val="center"/>
          </w:tcPr>
          <w:p w:rsidR="00920237" w:rsidRPr="00197C35" w:rsidRDefault="00920237" w:rsidP="00920237">
            <w:pPr>
              <w:jc w:val="center"/>
              <w:rPr>
                <w:sz w:val="24"/>
                <w:szCs w:val="24"/>
              </w:rPr>
            </w:pPr>
            <w:r>
              <w:rPr>
                <w:sz w:val="24"/>
                <w:szCs w:val="24"/>
              </w:rPr>
              <w:lastRenderedPageBreak/>
              <w:t>17</w:t>
            </w:r>
          </w:p>
        </w:tc>
        <w:tc>
          <w:tcPr>
            <w:tcW w:w="2339" w:type="dxa"/>
            <w:vAlign w:val="center"/>
          </w:tcPr>
          <w:p w:rsidR="00920237" w:rsidRPr="00197C35" w:rsidRDefault="00920237" w:rsidP="00920237">
            <w:pPr>
              <w:jc w:val="both"/>
              <w:rPr>
                <w:sz w:val="24"/>
                <w:szCs w:val="24"/>
              </w:rPr>
            </w:pPr>
            <w:r w:rsidRPr="00197C35">
              <w:rPr>
                <w:color w:val="000000"/>
                <w:spacing w:val="-4"/>
                <w:sz w:val="24"/>
                <w:szCs w:val="24"/>
              </w:rPr>
              <w:t>Dự án liên kết sản xuất gắn với tiêu thụ sản phẩm chăn nuôi bò sinh sản</w:t>
            </w:r>
          </w:p>
        </w:tc>
        <w:tc>
          <w:tcPr>
            <w:tcW w:w="2049" w:type="dxa"/>
            <w:vAlign w:val="center"/>
          </w:tcPr>
          <w:p w:rsidR="00920237" w:rsidRPr="00197C35" w:rsidRDefault="00920237" w:rsidP="00920237">
            <w:pPr>
              <w:jc w:val="both"/>
              <w:rPr>
                <w:sz w:val="24"/>
                <w:szCs w:val="24"/>
              </w:rPr>
            </w:pPr>
            <w:r w:rsidRPr="00197C35">
              <w:rPr>
                <w:color w:val="000000"/>
                <w:spacing w:val="-4"/>
                <w:sz w:val="24"/>
                <w:szCs w:val="24"/>
              </w:rPr>
              <w:t>Quyết định số 2889/QĐ-UBND ngày 08/11/2023</w:t>
            </w:r>
            <w:r>
              <w:rPr>
                <w:color w:val="000000"/>
                <w:spacing w:val="-4"/>
                <w:sz w:val="24"/>
                <w:szCs w:val="24"/>
              </w:rPr>
              <w:t xml:space="preserve"> của </w:t>
            </w:r>
            <w:r w:rsidRPr="00197C35">
              <w:rPr>
                <w:color w:val="000000"/>
                <w:spacing w:val="-4"/>
                <w:sz w:val="24"/>
                <w:szCs w:val="24"/>
              </w:rPr>
              <w:t>UBND huyện Chợ Mới</w:t>
            </w:r>
          </w:p>
        </w:tc>
        <w:tc>
          <w:tcPr>
            <w:tcW w:w="2413" w:type="dxa"/>
            <w:vAlign w:val="center"/>
          </w:tcPr>
          <w:p w:rsidR="00920237" w:rsidRPr="00197C35" w:rsidRDefault="00920237" w:rsidP="00920237">
            <w:pPr>
              <w:jc w:val="center"/>
              <w:rPr>
                <w:sz w:val="24"/>
                <w:szCs w:val="24"/>
              </w:rPr>
            </w:pPr>
            <w:r w:rsidRPr="00197C35">
              <w:rPr>
                <w:color w:val="000000"/>
                <w:spacing w:val="-4"/>
                <w:sz w:val="24"/>
                <w:szCs w:val="24"/>
              </w:rPr>
              <w:t>HTX Nông nghiệp sạch Tân Sơn</w:t>
            </w:r>
          </w:p>
        </w:tc>
        <w:tc>
          <w:tcPr>
            <w:tcW w:w="3175" w:type="dxa"/>
            <w:vAlign w:val="center"/>
          </w:tcPr>
          <w:p w:rsidR="00920237" w:rsidRPr="00830303" w:rsidRDefault="00920237" w:rsidP="00920237">
            <w:pPr>
              <w:pStyle w:val="FootnoteText"/>
              <w:jc w:val="both"/>
              <w:rPr>
                <w:b w:val="0"/>
                <w:sz w:val="24"/>
                <w:szCs w:val="24"/>
                <w:lang w:val="en-US"/>
              </w:rPr>
            </w:pPr>
            <w:r w:rsidRPr="00830303">
              <w:rPr>
                <w:b w:val="0"/>
                <w:sz w:val="24"/>
                <w:szCs w:val="24"/>
                <w:lang w:val="en-US"/>
              </w:rPr>
              <w:t>Dự án thực hiện chưa hiệu quả, không đạt mục tiêu đề ra, chưa thực hiện hết các chu kỳ sản xuất nhưng đơn vị chủ trì liên kết đã đề nghị không thực hiện chu kỳ tiếp theo</w:t>
            </w:r>
          </w:p>
        </w:tc>
        <w:tc>
          <w:tcPr>
            <w:tcW w:w="3056" w:type="dxa"/>
            <w:vAlign w:val="center"/>
          </w:tcPr>
          <w:p w:rsidR="00920237" w:rsidRPr="0036083F" w:rsidRDefault="00920237" w:rsidP="00920237">
            <w:pPr>
              <w:jc w:val="both"/>
              <w:rPr>
                <w:color w:val="000000"/>
                <w:spacing w:val="-4"/>
                <w:sz w:val="24"/>
                <w:szCs w:val="24"/>
              </w:rPr>
            </w:pPr>
            <w:r w:rsidRPr="00520F17">
              <w:rPr>
                <w:color w:val="000000"/>
                <w:spacing w:val="-4"/>
                <w:sz w:val="24"/>
                <w:szCs w:val="24"/>
              </w:rPr>
              <w:t>Một số hộ dân xin rút không tham gia dự</w:t>
            </w:r>
            <w:r>
              <w:rPr>
                <w:color w:val="000000"/>
                <w:spacing w:val="-4"/>
                <w:sz w:val="24"/>
                <w:szCs w:val="24"/>
              </w:rPr>
              <w:t xml:space="preserve"> án.</w:t>
            </w:r>
          </w:p>
        </w:tc>
      </w:tr>
      <w:tr w:rsidR="00920237" w:rsidTr="006039B6">
        <w:trPr>
          <w:trHeight w:val="1985"/>
        </w:trPr>
        <w:tc>
          <w:tcPr>
            <w:tcW w:w="596" w:type="dxa"/>
            <w:vAlign w:val="center"/>
          </w:tcPr>
          <w:p w:rsidR="00920237" w:rsidRPr="00B262CD" w:rsidRDefault="00920237" w:rsidP="00920237">
            <w:pPr>
              <w:jc w:val="center"/>
              <w:rPr>
                <w:sz w:val="24"/>
                <w:szCs w:val="24"/>
              </w:rPr>
            </w:pPr>
            <w:r>
              <w:rPr>
                <w:sz w:val="24"/>
                <w:szCs w:val="24"/>
              </w:rPr>
              <w:t>18</w:t>
            </w:r>
          </w:p>
        </w:tc>
        <w:tc>
          <w:tcPr>
            <w:tcW w:w="2339" w:type="dxa"/>
            <w:vAlign w:val="center"/>
          </w:tcPr>
          <w:p w:rsidR="00920237" w:rsidRPr="00B262CD" w:rsidRDefault="00920237" w:rsidP="00920237">
            <w:pPr>
              <w:jc w:val="both"/>
              <w:rPr>
                <w:sz w:val="24"/>
                <w:szCs w:val="24"/>
              </w:rPr>
            </w:pPr>
            <w:r w:rsidRPr="00B262CD">
              <w:rPr>
                <w:sz w:val="24"/>
                <w:szCs w:val="24"/>
              </w:rPr>
              <w:t>Dự án liên kết sản xuất và tiêu thụ sản phẩm gà thịt</w:t>
            </w:r>
          </w:p>
        </w:tc>
        <w:tc>
          <w:tcPr>
            <w:tcW w:w="2049" w:type="dxa"/>
            <w:vAlign w:val="center"/>
          </w:tcPr>
          <w:p w:rsidR="00920237" w:rsidRPr="00B262CD" w:rsidRDefault="00920237" w:rsidP="00920237">
            <w:pPr>
              <w:jc w:val="both"/>
              <w:rPr>
                <w:sz w:val="24"/>
                <w:szCs w:val="24"/>
              </w:rPr>
            </w:pPr>
            <w:r>
              <w:rPr>
                <w:sz w:val="24"/>
                <w:szCs w:val="24"/>
              </w:rPr>
              <w:t>Quyết định s</w:t>
            </w:r>
            <w:r w:rsidRPr="002D3F5C">
              <w:rPr>
                <w:sz w:val="24"/>
                <w:szCs w:val="24"/>
              </w:rPr>
              <w:t>ố</w:t>
            </w:r>
            <w:r>
              <w:rPr>
                <w:sz w:val="24"/>
                <w:szCs w:val="24"/>
              </w:rPr>
              <w:t xml:space="preserve"> 2900/QĐ-UBND ngày 13/11/</w:t>
            </w:r>
            <w:r w:rsidRPr="002D3F5C">
              <w:rPr>
                <w:sz w:val="24"/>
                <w:szCs w:val="24"/>
              </w:rPr>
              <w:t>2023</w:t>
            </w:r>
            <w:r>
              <w:rPr>
                <w:sz w:val="24"/>
                <w:szCs w:val="24"/>
              </w:rPr>
              <w:t xml:space="preserve"> của UBND huyện Chợ Mới</w:t>
            </w:r>
          </w:p>
        </w:tc>
        <w:tc>
          <w:tcPr>
            <w:tcW w:w="2413" w:type="dxa"/>
            <w:vAlign w:val="center"/>
          </w:tcPr>
          <w:p w:rsidR="00920237" w:rsidRPr="00B262CD" w:rsidRDefault="00920237" w:rsidP="00920237">
            <w:pPr>
              <w:jc w:val="center"/>
              <w:rPr>
                <w:sz w:val="24"/>
                <w:szCs w:val="24"/>
              </w:rPr>
            </w:pPr>
            <w:r w:rsidRPr="00B262CD">
              <w:rPr>
                <w:sz w:val="24"/>
                <w:szCs w:val="24"/>
              </w:rPr>
              <w:t>HTX Nông nghiệp Minh Sơn</w:t>
            </w:r>
          </w:p>
        </w:tc>
        <w:tc>
          <w:tcPr>
            <w:tcW w:w="3175" w:type="dxa"/>
            <w:vAlign w:val="center"/>
          </w:tcPr>
          <w:p w:rsidR="00920237" w:rsidRPr="00830303" w:rsidRDefault="00920237" w:rsidP="00920237">
            <w:pPr>
              <w:pStyle w:val="FootnoteText"/>
              <w:jc w:val="both"/>
              <w:rPr>
                <w:b w:val="0"/>
                <w:sz w:val="24"/>
                <w:szCs w:val="24"/>
                <w:lang w:val="en-US"/>
              </w:rPr>
            </w:pPr>
            <w:r w:rsidRPr="00830303">
              <w:rPr>
                <w:b w:val="0"/>
                <w:sz w:val="24"/>
                <w:szCs w:val="24"/>
                <w:lang w:val="en-US"/>
              </w:rPr>
              <w:t>Dự án thực hiện chưa hiệu quả, không đạt mục tiêu đề ra, chưa thực hiện hết các chu kỳ sản xuất nhưng đơn vị chủ trì liên kết đã đề nghị không thực hiện chu kỳ tiếp theo</w:t>
            </w:r>
          </w:p>
        </w:tc>
        <w:tc>
          <w:tcPr>
            <w:tcW w:w="3056" w:type="dxa"/>
            <w:vAlign w:val="center"/>
          </w:tcPr>
          <w:p w:rsidR="00920237" w:rsidRPr="00B262CD" w:rsidRDefault="00920237" w:rsidP="00920237">
            <w:pPr>
              <w:jc w:val="both"/>
              <w:rPr>
                <w:sz w:val="24"/>
                <w:szCs w:val="24"/>
              </w:rPr>
            </w:pPr>
          </w:p>
        </w:tc>
      </w:tr>
      <w:tr w:rsidR="00920237" w:rsidTr="00966A9E">
        <w:trPr>
          <w:trHeight w:val="455"/>
        </w:trPr>
        <w:tc>
          <w:tcPr>
            <w:tcW w:w="596" w:type="dxa"/>
            <w:vAlign w:val="center"/>
          </w:tcPr>
          <w:p w:rsidR="00920237" w:rsidRPr="00B262CD" w:rsidRDefault="00920237" w:rsidP="00920237">
            <w:pPr>
              <w:jc w:val="center"/>
              <w:rPr>
                <w:sz w:val="24"/>
                <w:szCs w:val="24"/>
              </w:rPr>
            </w:pPr>
            <w:r>
              <w:rPr>
                <w:sz w:val="24"/>
                <w:szCs w:val="24"/>
              </w:rPr>
              <w:t>19</w:t>
            </w:r>
          </w:p>
        </w:tc>
        <w:tc>
          <w:tcPr>
            <w:tcW w:w="2339" w:type="dxa"/>
            <w:vAlign w:val="center"/>
          </w:tcPr>
          <w:p w:rsidR="00920237" w:rsidRPr="00B262CD" w:rsidRDefault="00920237" w:rsidP="00920237">
            <w:pPr>
              <w:jc w:val="both"/>
              <w:rPr>
                <w:sz w:val="24"/>
                <w:szCs w:val="24"/>
              </w:rPr>
            </w:pPr>
            <w:r w:rsidRPr="00B262CD">
              <w:rPr>
                <w:sz w:val="24"/>
                <w:szCs w:val="24"/>
              </w:rPr>
              <w:t>Dự án phát triển sản xuất liên kết theo chuỗi giá trị trồng và tiêu thụ khoai tây nguyên liệu tại xã Mỹ Thanh và xã Sỹ Bình</w:t>
            </w:r>
          </w:p>
        </w:tc>
        <w:tc>
          <w:tcPr>
            <w:tcW w:w="2049" w:type="dxa"/>
            <w:vAlign w:val="center"/>
          </w:tcPr>
          <w:p w:rsidR="00920237" w:rsidRPr="00B262CD" w:rsidRDefault="00920237" w:rsidP="00920237">
            <w:pPr>
              <w:jc w:val="both"/>
              <w:rPr>
                <w:sz w:val="24"/>
                <w:szCs w:val="24"/>
              </w:rPr>
            </w:pPr>
            <w:r w:rsidRPr="00B262CD">
              <w:rPr>
                <w:sz w:val="24"/>
                <w:szCs w:val="24"/>
              </w:rPr>
              <w:t>UBND huyện Bạch Thông phê duyệt tại Quyết định số 336/QĐ-UBND ngày 01/12/2022</w:t>
            </w:r>
          </w:p>
        </w:tc>
        <w:tc>
          <w:tcPr>
            <w:tcW w:w="2413" w:type="dxa"/>
            <w:vAlign w:val="center"/>
          </w:tcPr>
          <w:p w:rsidR="00920237" w:rsidRPr="00B262CD" w:rsidRDefault="00920237" w:rsidP="00920237">
            <w:pPr>
              <w:jc w:val="center"/>
              <w:rPr>
                <w:sz w:val="24"/>
                <w:szCs w:val="24"/>
              </w:rPr>
            </w:pPr>
            <w:r w:rsidRPr="00B262CD">
              <w:rPr>
                <w:sz w:val="24"/>
                <w:szCs w:val="24"/>
              </w:rPr>
              <w:t>HTX Dền Vang</w:t>
            </w:r>
          </w:p>
        </w:tc>
        <w:tc>
          <w:tcPr>
            <w:tcW w:w="3175" w:type="dxa"/>
            <w:vAlign w:val="center"/>
          </w:tcPr>
          <w:p w:rsidR="00920237" w:rsidRPr="00830303" w:rsidRDefault="00920237" w:rsidP="00920237">
            <w:pPr>
              <w:pStyle w:val="FootnoteText"/>
              <w:jc w:val="both"/>
              <w:rPr>
                <w:b w:val="0"/>
                <w:sz w:val="24"/>
                <w:szCs w:val="24"/>
                <w:lang w:val="en-US"/>
              </w:rPr>
            </w:pPr>
            <w:r w:rsidRPr="00830303">
              <w:rPr>
                <w:b w:val="0"/>
                <w:sz w:val="24"/>
                <w:szCs w:val="24"/>
                <w:lang w:val="en-US"/>
              </w:rPr>
              <w:t>Dự án thực hiện chưa hiệu quả, không đạt mục tiêu đề ra</w:t>
            </w:r>
            <w:r>
              <w:rPr>
                <w:b w:val="0"/>
                <w:sz w:val="24"/>
                <w:szCs w:val="24"/>
                <w:lang w:val="en-US"/>
              </w:rPr>
              <w:t>.</w:t>
            </w:r>
          </w:p>
        </w:tc>
        <w:tc>
          <w:tcPr>
            <w:tcW w:w="3056" w:type="dxa"/>
            <w:vAlign w:val="center"/>
          </w:tcPr>
          <w:p w:rsidR="00920237" w:rsidRPr="00B262CD" w:rsidRDefault="00920237" w:rsidP="00920237">
            <w:pPr>
              <w:pStyle w:val="FootnoteText"/>
              <w:jc w:val="both"/>
              <w:rPr>
                <w:b w:val="0"/>
                <w:sz w:val="24"/>
                <w:szCs w:val="24"/>
              </w:rPr>
            </w:pPr>
            <w:r w:rsidRPr="00B262CD">
              <w:rPr>
                <w:b w:val="0"/>
                <w:sz w:val="24"/>
                <w:szCs w:val="24"/>
                <w:lang w:val="en-US"/>
              </w:rPr>
              <w:t>T</w:t>
            </w:r>
            <w:r w:rsidRPr="00B262CD">
              <w:rPr>
                <w:b w:val="0"/>
                <w:sz w:val="24"/>
                <w:szCs w:val="24"/>
              </w:rPr>
              <w:t>ổng kinh phí thực hiện dự án là 4.552.860.000 đồng, trong đó ngân sách nhà nước hỗ trợ 3.598.171.600 đồng. Theo báo cáo của HTX Dền Vang hiện nay dự án đã thực hiện xong 02 chu kỳ, ngân sách nhà nước đã hỗ trợ 3.231.483.732, tuy nhiên doanh thu từ khi thực hiện dự án liên kết đến nay mới chỉ đạt 635.617.368 đồng, như vậy việc thực hiện dự án đang không hiệu quả.</w:t>
            </w:r>
          </w:p>
        </w:tc>
      </w:tr>
    </w:tbl>
    <w:p w:rsidR="002D3F5C" w:rsidRDefault="002D3F5C" w:rsidP="002D3F5C"/>
    <w:p w:rsidR="002D3F5C" w:rsidRPr="002D3F5C" w:rsidRDefault="002D3F5C" w:rsidP="002D3F5C">
      <w:pPr>
        <w:jc w:val="center"/>
        <w:rPr>
          <w:b/>
        </w:rPr>
      </w:pPr>
    </w:p>
    <w:sectPr w:rsidR="002D3F5C" w:rsidRPr="002D3F5C" w:rsidSect="000A2B1B">
      <w:pgSz w:w="15840" w:h="12240" w:orient="landscape"/>
      <w:pgMar w:top="709"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37"/>
    <w:rsid w:val="000348F1"/>
    <w:rsid w:val="00086908"/>
    <w:rsid w:val="000A2B1B"/>
    <w:rsid w:val="000B1BA7"/>
    <w:rsid w:val="000C0B96"/>
    <w:rsid w:val="000F0DCB"/>
    <w:rsid w:val="00145EA7"/>
    <w:rsid w:val="00146B3E"/>
    <w:rsid w:val="00190093"/>
    <w:rsid w:val="00197C35"/>
    <w:rsid w:val="001D3807"/>
    <w:rsid w:val="002677C8"/>
    <w:rsid w:val="00274E42"/>
    <w:rsid w:val="00277C05"/>
    <w:rsid w:val="002C4D2F"/>
    <w:rsid w:val="002D3F5C"/>
    <w:rsid w:val="003101BA"/>
    <w:rsid w:val="00353DB6"/>
    <w:rsid w:val="0036083F"/>
    <w:rsid w:val="00362641"/>
    <w:rsid w:val="00374337"/>
    <w:rsid w:val="00381B2B"/>
    <w:rsid w:val="00392585"/>
    <w:rsid w:val="003B7563"/>
    <w:rsid w:val="003D0D70"/>
    <w:rsid w:val="003D1CD3"/>
    <w:rsid w:val="003D67FE"/>
    <w:rsid w:val="003E798F"/>
    <w:rsid w:val="00427D6C"/>
    <w:rsid w:val="00430018"/>
    <w:rsid w:val="00467648"/>
    <w:rsid w:val="0049071C"/>
    <w:rsid w:val="004B35CE"/>
    <w:rsid w:val="004C7C90"/>
    <w:rsid w:val="004D576B"/>
    <w:rsid w:val="004D7867"/>
    <w:rsid w:val="00520F17"/>
    <w:rsid w:val="00582A42"/>
    <w:rsid w:val="005C06BF"/>
    <w:rsid w:val="005C6A61"/>
    <w:rsid w:val="005F4BC3"/>
    <w:rsid w:val="006039B6"/>
    <w:rsid w:val="006404C6"/>
    <w:rsid w:val="006A671E"/>
    <w:rsid w:val="006E15E4"/>
    <w:rsid w:val="00761751"/>
    <w:rsid w:val="00782974"/>
    <w:rsid w:val="007A72D2"/>
    <w:rsid w:val="007C7D0B"/>
    <w:rsid w:val="007F13BF"/>
    <w:rsid w:val="00830303"/>
    <w:rsid w:val="008802EA"/>
    <w:rsid w:val="00890EE6"/>
    <w:rsid w:val="00895AF0"/>
    <w:rsid w:val="008B3AB7"/>
    <w:rsid w:val="008E65E9"/>
    <w:rsid w:val="00920237"/>
    <w:rsid w:val="00942A0B"/>
    <w:rsid w:val="00966A9E"/>
    <w:rsid w:val="00995F77"/>
    <w:rsid w:val="00A13666"/>
    <w:rsid w:val="00A16C31"/>
    <w:rsid w:val="00A445DF"/>
    <w:rsid w:val="00A8575B"/>
    <w:rsid w:val="00AA111B"/>
    <w:rsid w:val="00AD19E9"/>
    <w:rsid w:val="00AD7025"/>
    <w:rsid w:val="00AF1956"/>
    <w:rsid w:val="00B02162"/>
    <w:rsid w:val="00B10FFC"/>
    <w:rsid w:val="00B13FF0"/>
    <w:rsid w:val="00B2151F"/>
    <w:rsid w:val="00B262CD"/>
    <w:rsid w:val="00B318DA"/>
    <w:rsid w:val="00B546E9"/>
    <w:rsid w:val="00C65937"/>
    <w:rsid w:val="00C67576"/>
    <w:rsid w:val="00C72B59"/>
    <w:rsid w:val="00C9073B"/>
    <w:rsid w:val="00C90C0A"/>
    <w:rsid w:val="00CC45C6"/>
    <w:rsid w:val="00CD1FA1"/>
    <w:rsid w:val="00D00B53"/>
    <w:rsid w:val="00D06F2F"/>
    <w:rsid w:val="00D13CBB"/>
    <w:rsid w:val="00D206C9"/>
    <w:rsid w:val="00D43556"/>
    <w:rsid w:val="00D6787A"/>
    <w:rsid w:val="00D901B8"/>
    <w:rsid w:val="00DA14BE"/>
    <w:rsid w:val="00DC4053"/>
    <w:rsid w:val="00DF62C8"/>
    <w:rsid w:val="00E30E43"/>
    <w:rsid w:val="00E72645"/>
    <w:rsid w:val="00E94014"/>
    <w:rsid w:val="00EA19A4"/>
    <w:rsid w:val="00EF5FDA"/>
    <w:rsid w:val="00F57D29"/>
    <w:rsid w:val="00F77EF7"/>
    <w:rsid w:val="00FD79B2"/>
    <w:rsid w:val="00FE02CC"/>
    <w:rsid w:val="00FF2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5EF27-9051-4ECC-8BB1-4AA9C85F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937"/>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B262CD"/>
    <w:rPr>
      <w:rFonts w:eastAsia="Times New Roman"/>
      <w:b/>
      <w:lang w:val="x-none" w:eastAsia="x-none"/>
    </w:rPr>
  </w:style>
  <w:style w:type="character" w:customStyle="1" w:styleId="FootnoteTextChar">
    <w:name w:val="Footnote Text Char"/>
    <w:basedOn w:val="DefaultParagraphFont"/>
    <w:link w:val="FootnoteText"/>
    <w:uiPriority w:val="99"/>
    <w:rsid w:val="00B262CD"/>
    <w:rPr>
      <w:rFonts w:eastAsia="Times New Roman" w:cs="Times New Roman"/>
      <w:b/>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2a9ea622d63137e0</MaTinBai>
    <_dlc_DocId xmlns="ae4e42cd-c673-4541-a17d-d353a4125f5e">DDYPFUVZ5X6F-6-7388</_dlc_DocId>
    <_dlc_DocIdUrl xmlns="ae4e42cd-c673-4541-a17d-d353a4125f5e">
      <Url>https://dbdc.backan.gov.vn/_layouts/15/DocIdRedir.aspx?ID=DDYPFUVZ5X6F-6-7388</Url>
      <Description>DDYPFUVZ5X6F-6-7388</Description>
    </_dlc_DocIdUrl>
  </documentManagement>
</p:properties>
</file>

<file path=customXml/itemProps1.xml><?xml version="1.0" encoding="utf-8"?>
<ds:datastoreItem xmlns:ds="http://schemas.openxmlformats.org/officeDocument/2006/customXml" ds:itemID="{9D673532-548D-4411-8F49-B047ED17BBCE}">
  <ds:schemaRefs>
    <ds:schemaRef ds:uri="http://schemas.openxmlformats.org/officeDocument/2006/bibliography"/>
  </ds:schemaRefs>
</ds:datastoreItem>
</file>

<file path=customXml/itemProps2.xml><?xml version="1.0" encoding="utf-8"?>
<ds:datastoreItem xmlns:ds="http://schemas.openxmlformats.org/officeDocument/2006/customXml" ds:itemID="{A79B6DAD-288A-42B0-A687-335EB94E1DFF}"/>
</file>

<file path=customXml/itemProps3.xml><?xml version="1.0" encoding="utf-8"?>
<ds:datastoreItem xmlns:ds="http://schemas.openxmlformats.org/officeDocument/2006/customXml" ds:itemID="{6C6DFD87-9748-4F03-B05A-B3FB3A4CAF39}"/>
</file>

<file path=customXml/itemProps4.xml><?xml version="1.0" encoding="utf-8"?>
<ds:datastoreItem xmlns:ds="http://schemas.openxmlformats.org/officeDocument/2006/customXml" ds:itemID="{DC114E11-447A-436B-87A9-A830E0EB939D}"/>
</file>

<file path=customXml/itemProps5.xml><?xml version="1.0" encoding="utf-8"?>
<ds:datastoreItem xmlns:ds="http://schemas.openxmlformats.org/officeDocument/2006/customXml" ds:itemID="{C2E0BBF9-D206-4DD3-A907-184468B5FA6D}"/>
</file>

<file path=docProps/app.xml><?xml version="1.0" encoding="utf-8"?>
<Properties xmlns="http://schemas.openxmlformats.org/officeDocument/2006/extended-properties" xmlns:vt="http://schemas.openxmlformats.org/officeDocument/2006/docPropsVTypes">
  <Template>Normal</Template>
  <TotalTime>21</TotalTime>
  <Pages>5</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2024-10-08T03:15:00Z</dcterms:created>
  <dcterms:modified xsi:type="dcterms:W3CDTF">2024-10-09T06:46:00Z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c9616eea-e9b7-46c4-baa3-443e0585daeb</vt:lpwstr>
  </property>
</Properties>
</file>