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3314C" w14:paraId="347EFA7F" w14:textId="77777777" w:rsidTr="0050086E">
        <w:trPr>
          <w:trHeight w:val="198"/>
        </w:trPr>
        <w:tc>
          <w:tcPr>
            <w:tcW w:w="3386" w:type="dxa"/>
          </w:tcPr>
          <w:p w14:paraId="58ABC400" w14:textId="2586F61C" w:rsidR="00760D00" w:rsidRPr="00F3314C" w:rsidRDefault="00A5163A" w:rsidP="00337C45">
            <w:pPr>
              <w:spacing w:after="0" w:line="240" w:lineRule="auto"/>
              <w:jc w:val="center"/>
              <w:rPr>
                <w:b/>
                <w:szCs w:val="28"/>
              </w:rPr>
            </w:pPr>
            <w:r>
              <w:rPr>
                <w:b/>
                <w:szCs w:val="28"/>
              </w:rPr>
              <w:t>HỘI ĐỒNG</w:t>
            </w:r>
            <w:r w:rsidR="00760D00" w:rsidRPr="00F3314C">
              <w:rPr>
                <w:b/>
                <w:szCs w:val="28"/>
              </w:rPr>
              <w:t xml:space="preserve"> NHÂN DÂN</w:t>
            </w:r>
          </w:p>
          <w:p w14:paraId="508B261D" w14:textId="459C4944" w:rsidR="00760D00" w:rsidRPr="00F3314C" w:rsidRDefault="00410BCA" w:rsidP="00337C45">
            <w:pPr>
              <w:spacing w:after="0" w:line="240" w:lineRule="auto"/>
              <w:jc w:val="center"/>
              <w:rPr>
                <w:b/>
                <w:szCs w:val="28"/>
              </w:rPr>
            </w:pPr>
            <w:r>
              <w:rPr>
                <w:noProof/>
                <w:szCs w:val="28"/>
                <w:lang w:val="vi-VN" w:eastAsia="vi-VN"/>
              </w:rPr>
              <mc:AlternateContent>
                <mc:Choice Requires="wps">
                  <w:drawing>
                    <wp:anchor distT="4294967294" distB="4294967294" distL="114300" distR="114300" simplePos="0" relativeHeight="251660288" behindDoc="0" locked="0" layoutInCell="1" allowOverlap="1" wp14:anchorId="4E94113A" wp14:editId="1B2CECD9">
                      <wp:simplePos x="0" y="0"/>
                      <wp:positionH relativeFrom="column">
                        <wp:posOffset>482600</wp:posOffset>
                      </wp:positionH>
                      <wp:positionV relativeFrom="paragraph">
                        <wp:posOffset>189230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CB25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14.9pt" to="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"/>
                  </w:pict>
                </mc:Fallback>
              </mc:AlternateContent>
            </w:r>
            <w:r w:rsidR="00760D00" w:rsidRPr="00F3314C">
              <w:rPr>
                <w:b/>
                <w:szCs w:val="28"/>
              </w:rPr>
              <w:t>TỈNH BẮC KẠN</w:t>
            </w:r>
          </w:p>
        </w:tc>
        <w:tc>
          <w:tcPr>
            <w:tcW w:w="6077" w:type="dxa"/>
          </w:tcPr>
          <w:p w14:paraId="054218E1" w14:textId="77777777" w:rsidR="00760D00" w:rsidRPr="00F3314C" w:rsidRDefault="00760D00" w:rsidP="0086474D">
            <w:pPr>
              <w:spacing w:after="0" w:line="240" w:lineRule="auto"/>
              <w:ind w:right="-153"/>
              <w:jc w:val="center"/>
              <w:rPr>
                <w:b/>
                <w:spacing w:val="-10"/>
                <w:szCs w:val="28"/>
              </w:rPr>
            </w:pPr>
            <w:r w:rsidRPr="00F3314C">
              <w:rPr>
                <w:b/>
                <w:spacing w:val="-10"/>
                <w:szCs w:val="28"/>
              </w:rPr>
              <w:t xml:space="preserve">     CỘNG HÒA XÃ HỘI CHỦ NGHĨA VIỆT NAM</w:t>
            </w:r>
          </w:p>
          <w:p w14:paraId="53C12A42" w14:textId="77777777" w:rsidR="00760D00" w:rsidRPr="00F3314C" w:rsidRDefault="00760D00" w:rsidP="005252C5">
            <w:pPr>
              <w:spacing w:after="0" w:line="240" w:lineRule="auto"/>
              <w:jc w:val="center"/>
              <w:rPr>
                <w:b/>
                <w:szCs w:val="28"/>
              </w:rPr>
            </w:pPr>
            <w:r w:rsidRPr="00F3314C">
              <w:rPr>
                <w:b/>
                <w:iCs/>
                <w:spacing w:val="-2"/>
                <w:position w:val="10"/>
                <w:szCs w:val="28"/>
                <w:lang w:val="nl-NL"/>
              </w:rPr>
              <w:t xml:space="preserve">           Độc lập </w:t>
            </w:r>
            <w:r w:rsidR="005252C5">
              <w:rPr>
                <w:b/>
                <w:iCs/>
                <w:spacing w:val="-2"/>
                <w:position w:val="10"/>
                <w:szCs w:val="28"/>
                <w:lang w:val="nl-NL"/>
              </w:rPr>
              <w:t>-</w:t>
            </w:r>
            <w:r w:rsidRPr="00F3314C">
              <w:rPr>
                <w:b/>
                <w:iCs/>
                <w:spacing w:val="-2"/>
                <w:position w:val="10"/>
                <w:szCs w:val="28"/>
                <w:lang w:val="nl-NL"/>
              </w:rPr>
              <w:t xml:space="preserve"> Tự do </w:t>
            </w:r>
            <w:r w:rsidR="005252C5">
              <w:rPr>
                <w:b/>
                <w:iCs/>
                <w:spacing w:val="-2"/>
                <w:position w:val="10"/>
                <w:szCs w:val="28"/>
                <w:lang w:val="nl-NL"/>
              </w:rPr>
              <w:t>-</w:t>
            </w:r>
            <w:r w:rsidRPr="00F3314C">
              <w:rPr>
                <w:b/>
                <w:iCs/>
                <w:spacing w:val="-2"/>
                <w:position w:val="10"/>
                <w:szCs w:val="28"/>
                <w:lang w:val="nl-NL"/>
              </w:rPr>
              <w:t xml:space="preserve"> Hạnh phúc</w:t>
            </w:r>
          </w:p>
        </w:tc>
      </w:tr>
      <w:tr w:rsidR="00760D00" w:rsidRPr="00F3314C" w14:paraId="29CA9FF9" w14:textId="77777777" w:rsidTr="0050086E">
        <w:trPr>
          <w:trHeight w:val="1010"/>
        </w:trPr>
        <w:tc>
          <w:tcPr>
            <w:tcW w:w="3386" w:type="dxa"/>
          </w:tcPr>
          <w:p w14:paraId="065CAFC9" w14:textId="77777777" w:rsidR="00760D00" w:rsidRPr="00F3314C" w:rsidRDefault="00760D00" w:rsidP="0086474D">
            <w:pPr>
              <w:spacing w:after="0" w:line="240" w:lineRule="auto"/>
              <w:jc w:val="center"/>
              <w:rPr>
                <w:szCs w:val="28"/>
              </w:rPr>
            </w:pPr>
          </w:p>
          <w:p w14:paraId="297CA717" w14:textId="77777777" w:rsidR="0050086E" w:rsidRDefault="00760D00" w:rsidP="0050086E">
            <w:pPr>
              <w:spacing w:after="0" w:line="240" w:lineRule="auto"/>
              <w:rPr>
                <w:szCs w:val="28"/>
              </w:rPr>
            </w:pPr>
            <w:r w:rsidRPr="00F3314C">
              <w:rPr>
                <w:szCs w:val="28"/>
              </w:rPr>
              <w:t>Số:         /</w:t>
            </w:r>
            <w:r w:rsidR="00A5163A">
              <w:rPr>
                <w:szCs w:val="28"/>
              </w:rPr>
              <w:t>NQ-</w:t>
            </w:r>
            <w:r w:rsidRPr="00F3314C">
              <w:rPr>
                <w:szCs w:val="28"/>
              </w:rPr>
              <w:t>UBND</w:t>
            </w:r>
          </w:p>
          <w:p w14:paraId="0B784D1C" w14:textId="77777777" w:rsidR="0050086E" w:rsidRPr="0050086E" w:rsidRDefault="0050086E" w:rsidP="0050086E">
            <w:pPr>
              <w:spacing w:after="0" w:line="240" w:lineRule="auto"/>
              <w:jc w:val="center"/>
              <w:rPr>
                <w:sz w:val="12"/>
                <w:szCs w:val="28"/>
              </w:rPr>
            </w:pPr>
          </w:p>
          <w:p w14:paraId="4CE788B0" w14:textId="2132F01C" w:rsidR="0050086E" w:rsidRPr="0050086E" w:rsidRDefault="0050086E" w:rsidP="0050086E">
            <w:pPr>
              <w:spacing w:after="0" w:line="240" w:lineRule="auto"/>
              <w:jc w:val="center"/>
              <w:rPr>
                <w:szCs w:val="28"/>
              </w:rPr>
            </w:pPr>
            <w:r>
              <w:rPr>
                <w:i/>
                <w:szCs w:val="28"/>
              </w:rPr>
              <w:t>(</w:t>
            </w:r>
            <w:r w:rsidRPr="0050086E">
              <w:rPr>
                <w:i/>
                <w:szCs w:val="28"/>
              </w:rPr>
              <w:t>Dự thảo</w:t>
            </w:r>
            <w:r>
              <w:rPr>
                <w:i/>
                <w:szCs w:val="28"/>
              </w:rPr>
              <w:t>)</w:t>
            </w:r>
          </w:p>
        </w:tc>
        <w:tc>
          <w:tcPr>
            <w:tcW w:w="6077" w:type="dxa"/>
          </w:tcPr>
          <w:p w14:paraId="6973B302" w14:textId="77777777" w:rsidR="00760D00" w:rsidRPr="00F3314C" w:rsidRDefault="00410BCA" w:rsidP="0086474D">
            <w:pPr>
              <w:tabs>
                <w:tab w:val="left" w:pos="555"/>
                <w:tab w:val="right" w:pos="5850"/>
              </w:tabs>
              <w:spacing w:after="0" w:line="240" w:lineRule="auto"/>
              <w:ind w:firstLine="34"/>
              <w:jc w:val="center"/>
              <w:rPr>
                <w:i/>
                <w:szCs w:val="28"/>
              </w:rPr>
            </w:pPr>
            <w:r>
              <w:rPr>
                <w:noProof/>
                <w:szCs w:val="28"/>
                <w:lang w:val="vi-VN" w:eastAsia="vi-VN"/>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A2E5E7"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28157B9D" w:rsidR="00760D00" w:rsidRPr="00F3314C" w:rsidRDefault="00760D00" w:rsidP="00337C45">
            <w:pPr>
              <w:tabs>
                <w:tab w:val="left" w:pos="555"/>
                <w:tab w:val="right" w:pos="5850"/>
              </w:tabs>
              <w:spacing w:after="0" w:line="240" w:lineRule="auto"/>
              <w:ind w:firstLine="34"/>
              <w:jc w:val="center"/>
              <w:rPr>
                <w:i/>
                <w:szCs w:val="28"/>
              </w:rPr>
            </w:pPr>
            <w:r w:rsidRPr="00F3314C">
              <w:rPr>
                <w:i/>
                <w:szCs w:val="28"/>
              </w:rPr>
              <w:t xml:space="preserve">          Bắc Kạn, ngày      tháng </w:t>
            </w:r>
            <w:r w:rsidR="00337C45">
              <w:rPr>
                <w:i/>
                <w:szCs w:val="28"/>
              </w:rPr>
              <w:t>7</w:t>
            </w:r>
            <w:r w:rsidRPr="00F3314C">
              <w:rPr>
                <w:i/>
                <w:szCs w:val="28"/>
              </w:rPr>
              <w:t xml:space="preserve"> năm 202</w:t>
            </w:r>
            <w:r w:rsidR="00C74AC9">
              <w:rPr>
                <w:i/>
                <w:szCs w:val="28"/>
              </w:rPr>
              <w:t>2</w:t>
            </w:r>
          </w:p>
        </w:tc>
      </w:tr>
    </w:tbl>
    <w:p w14:paraId="3A3219D8" w14:textId="77777777" w:rsidR="0050086E" w:rsidRDefault="0050086E" w:rsidP="00C74AC9">
      <w:pPr>
        <w:spacing w:after="0" w:line="240" w:lineRule="auto"/>
        <w:jc w:val="center"/>
        <w:rPr>
          <w:b/>
          <w:spacing w:val="-10"/>
          <w:szCs w:val="28"/>
        </w:rPr>
      </w:pPr>
    </w:p>
    <w:p w14:paraId="79C3F7DC" w14:textId="6E08B2BF" w:rsidR="00A5163A" w:rsidRDefault="00A5163A" w:rsidP="00C74AC9">
      <w:pPr>
        <w:spacing w:after="0" w:line="240" w:lineRule="auto"/>
        <w:jc w:val="center"/>
        <w:rPr>
          <w:b/>
          <w:spacing w:val="-10"/>
          <w:szCs w:val="28"/>
        </w:rPr>
      </w:pPr>
      <w:r>
        <w:rPr>
          <w:b/>
          <w:spacing w:val="-10"/>
          <w:szCs w:val="28"/>
        </w:rPr>
        <w:t>NGHỊ QUYẾT</w:t>
      </w:r>
    </w:p>
    <w:p w14:paraId="3A165588" w14:textId="77777777" w:rsidR="000F4D83" w:rsidRDefault="00337C45" w:rsidP="001969E0">
      <w:pPr>
        <w:spacing w:after="0" w:line="240" w:lineRule="auto"/>
        <w:jc w:val="center"/>
        <w:rPr>
          <w:b/>
          <w:spacing w:val="-2"/>
        </w:rPr>
      </w:pPr>
      <w:r>
        <w:rPr>
          <w:b/>
          <w:spacing w:val="-2"/>
        </w:rPr>
        <w:t>Thông qua phương án ph</w:t>
      </w:r>
      <w:r w:rsidR="00882FD1" w:rsidRPr="00325175">
        <w:rPr>
          <w:b/>
          <w:spacing w:val="-2"/>
        </w:rPr>
        <w:t xml:space="preserve">ân bổ </w:t>
      </w:r>
      <w:r w:rsidR="00B10126">
        <w:rPr>
          <w:b/>
          <w:spacing w:val="-2"/>
        </w:rPr>
        <w:t>kế hoạch vốn đầu tư phát triển</w:t>
      </w:r>
    </w:p>
    <w:p w14:paraId="76BFF3AA" w14:textId="05DC1ECC" w:rsidR="00337C45" w:rsidRDefault="00882FD1" w:rsidP="001969E0">
      <w:pPr>
        <w:spacing w:after="0" w:line="240" w:lineRule="auto"/>
        <w:jc w:val="center"/>
        <w:rPr>
          <w:b/>
          <w:bCs/>
          <w:szCs w:val="28"/>
          <w:lang w:val="nl-NL"/>
        </w:rPr>
      </w:pPr>
      <w:r>
        <w:rPr>
          <w:b/>
          <w:bCs/>
          <w:color w:val="000000"/>
        </w:rPr>
        <w:t xml:space="preserve"> </w:t>
      </w:r>
      <w:r w:rsidR="00337C45">
        <w:rPr>
          <w:b/>
          <w:bCs/>
          <w:szCs w:val="28"/>
          <w:lang w:val="nl-NL"/>
        </w:rPr>
        <w:t xml:space="preserve">giai đoạn 2021-2025 và phân bổ, giao dự toán ngân sách nhà nước năm 2022 </w:t>
      </w:r>
    </w:p>
    <w:p w14:paraId="6FBE2EE1" w14:textId="77777777" w:rsidR="00E03BEC" w:rsidRDefault="001969E0" w:rsidP="001969E0">
      <w:pPr>
        <w:spacing w:after="0" w:line="240" w:lineRule="auto"/>
        <w:jc w:val="center"/>
        <w:rPr>
          <w:b/>
          <w:bCs/>
          <w:szCs w:val="28"/>
          <w:lang w:val="nl-NL"/>
        </w:rPr>
      </w:pPr>
      <w:r>
        <w:rPr>
          <w:b/>
          <w:bCs/>
          <w:color w:val="000000"/>
          <w:szCs w:val="28"/>
        </w:rPr>
        <w:t xml:space="preserve">thực hiện Chương trình </w:t>
      </w:r>
      <w:r>
        <w:rPr>
          <w:b/>
          <w:bCs/>
          <w:szCs w:val="28"/>
          <w:lang w:val="nl-NL"/>
        </w:rPr>
        <w:t>mục tiêu quốc gia phát triển kinh tế xã hội vùng</w:t>
      </w:r>
    </w:p>
    <w:p w14:paraId="2087AA05" w14:textId="6E196253" w:rsidR="00337C45" w:rsidRDefault="001969E0" w:rsidP="001969E0">
      <w:pPr>
        <w:spacing w:after="0" w:line="240" w:lineRule="auto"/>
        <w:jc w:val="center"/>
        <w:rPr>
          <w:b/>
          <w:bCs/>
          <w:szCs w:val="28"/>
          <w:lang w:val="nl-NL"/>
        </w:rPr>
      </w:pPr>
      <w:r>
        <w:rPr>
          <w:b/>
          <w:bCs/>
          <w:szCs w:val="28"/>
          <w:lang w:val="nl-NL"/>
        </w:rPr>
        <w:t xml:space="preserve"> đồng bào dân tộc thiểu số và miền núi </w:t>
      </w:r>
    </w:p>
    <w:p w14:paraId="7058FAB7" w14:textId="0F92331F" w:rsidR="00D63D9F" w:rsidRDefault="00B10126" w:rsidP="001969E0">
      <w:pPr>
        <w:spacing w:after="0" w:line="240" w:lineRule="auto"/>
        <w:jc w:val="center"/>
        <w:rPr>
          <w:b/>
          <w:szCs w:val="28"/>
        </w:rPr>
      </w:pPr>
      <w:r>
        <w:rPr>
          <w:noProof/>
          <w:szCs w:val="28"/>
          <w:lang w:val="vi-VN" w:eastAsia="vi-VN"/>
        </w:rPr>
        <mc:AlternateContent>
          <mc:Choice Requires="wps">
            <w:drawing>
              <wp:anchor distT="4294967294" distB="4294967294" distL="114300" distR="114300" simplePos="0" relativeHeight="251663360" behindDoc="0" locked="0" layoutInCell="1" allowOverlap="1" wp14:anchorId="0CA40C08" wp14:editId="29A0A65B">
                <wp:simplePos x="0" y="0"/>
                <wp:positionH relativeFrom="column">
                  <wp:posOffset>2461260</wp:posOffset>
                </wp:positionH>
                <wp:positionV relativeFrom="paragraph">
                  <wp:posOffset>25400</wp:posOffset>
                </wp:positionV>
                <wp:extent cx="10064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8C55B4"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8pt,2pt" to="27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"/>
            </w:pict>
          </mc:Fallback>
        </mc:AlternateContent>
      </w:r>
    </w:p>
    <w:p w14:paraId="6A36D212" w14:textId="3BDC22C8" w:rsidR="00882FD1" w:rsidRPr="00A5163A" w:rsidRDefault="00A5163A" w:rsidP="00A5163A">
      <w:pPr>
        <w:spacing w:after="0" w:line="240" w:lineRule="auto"/>
        <w:ind w:firstLine="720"/>
        <w:jc w:val="center"/>
        <w:rPr>
          <w:b/>
          <w:szCs w:val="28"/>
        </w:rPr>
      </w:pPr>
      <w:r w:rsidRPr="00A5163A">
        <w:rPr>
          <w:b/>
          <w:szCs w:val="28"/>
        </w:rPr>
        <w:t>HỘI ĐỒNG NHÂN DÂN TỈNH BẮC KẠN</w:t>
      </w:r>
    </w:p>
    <w:p w14:paraId="2543FA0A" w14:textId="76707FD6" w:rsidR="00A5163A" w:rsidRPr="00A5163A" w:rsidRDefault="00A5163A" w:rsidP="00F95877">
      <w:pPr>
        <w:spacing w:after="240" w:line="240" w:lineRule="auto"/>
        <w:ind w:firstLine="720"/>
        <w:jc w:val="center"/>
        <w:rPr>
          <w:b/>
          <w:spacing w:val="-8"/>
          <w:szCs w:val="28"/>
        </w:rPr>
      </w:pPr>
      <w:r w:rsidRPr="00A5163A">
        <w:rPr>
          <w:b/>
          <w:szCs w:val="28"/>
        </w:rPr>
        <w:t>KHÓA X, KỲ HỌP THỨ</w:t>
      </w:r>
      <w:r w:rsidR="00A73E6F">
        <w:rPr>
          <w:b/>
          <w:szCs w:val="28"/>
        </w:rPr>
        <w:t xml:space="preserve"> CHÍN</w:t>
      </w:r>
    </w:p>
    <w:p w14:paraId="4ECFBA53" w14:textId="122BF2D9" w:rsidR="00A5163A" w:rsidRPr="002300D3" w:rsidRDefault="00A5163A" w:rsidP="00F95877">
      <w:pPr>
        <w:spacing w:before="120" w:after="0" w:line="240" w:lineRule="auto"/>
        <w:ind w:firstLine="720"/>
        <w:jc w:val="both"/>
        <w:rPr>
          <w:i/>
        </w:rPr>
      </w:pPr>
      <w:r w:rsidRPr="002300D3">
        <w:rPr>
          <w:i/>
        </w:rPr>
        <w:t>Căn cứ Luật Tổ chức Chính quyền địa phương ngày 19/6/2015;</w:t>
      </w:r>
    </w:p>
    <w:p w14:paraId="44401ADC" w14:textId="1D2C8568" w:rsidR="00B10126" w:rsidRPr="002300D3" w:rsidRDefault="00A5163A" w:rsidP="00F95877">
      <w:pPr>
        <w:spacing w:before="120" w:after="0" w:line="240" w:lineRule="auto"/>
        <w:ind w:firstLine="720"/>
        <w:jc w:val="both"/>
        <w:rPr>
          <w:i/>
        </w:rPr>
      </w:pPr>
      <w:r w:rsidRPr="002300D3">
        <w:rPr>
          <w:i/>
        </w:rPr>
        <w:t>Căn</w:t>
      </w:r>
      <w:r w:rsidR="00B10126" w:rsidRPr="002300D3">
        <w:rPr>
          <w:i/>
        </w:rPr>
        <w:t xml:space="preserve"> </w:t>
      </w:r>
      <w:r w:rsidRPr="002300D3">
        <w:rPr>
          <w:i/>
        </w:rPr>
        <w:t xml:space="preserve">cứ </w:t>
      </w:r>
      <w:r w:rsidR="00B10126" w:rsidRPr="002300D3">
        <w:rPr>
          <w:i/>
        </w:rPr>
        <w:t>Luật Ngân sách nhà nướ</w:t>
      </w:r>
      <w:r w:rsidRPr="002300D3">
        <w:rPr>
          <w:i/>
        </w:rPr>
        <w:t>c ngày 25/6/2015;</w:t>
      </w:r>
    </w:p>
    <w:p w14:paraId="6A534FAC" w14:textId="19D66FAF" w:rsidR="00B10126" w:rsidRDefault="00A5163A" w:rsidP="00F95877">
      <w:pPr>
        <w:spacing w:before="120" w:after="0" w:line="240" w:lineRule="auto"/>
        <w:ind w:firstLine="720"/>
        <w:jc w:val="both"/>
        <w:rPr>
          <w:i/>
        </w:rPr>
      </w:pPr>
      <w:r w:rsidRPr="002300D3">
        <w:rPr>
          <w:i/>
        </w:rPr>
        <w:t xml:space="preserve">Căn cứ </w:t>
      </w:r>
      <w:r w:rsidR="00B10126" w:rsidRPr="002300D3">
        <w:rPr>
          <w:i/>
        </w:rPr>
        <w:t>Luật Đầ</w:t>
      </w:r>
      <w:r w:rsidRPr="002300D3">
        <w:rPr>
          <w:i/>
        </w:rPr>
        <w:t>u tư công ngày 13/6/2019;</w:t>
      </w:r>
    </w:p>
    <w:p w14:paraId="52A9D8BD" w14:textId="77777777" w:rsidR="002300D3" w:rsidRPr="00F175C9" w:rsidRDefault="002300D3" w:rsidP="00F95877">
      <w:pPr>
        <w:widowControl w:val="0"/>
        <w:spacing w:before="120" w:after="120"/>
        <w:ind w:firstLine="709"/>
        <w:jc w:val="both"/>
        <w:rPr>
          <w:i/>
        </w:rPr>
      </w:pPr>
      <w:r w:rsidRPr="00F175C9">
        <w:rPr>
          <w:i/>
        </w:rPr>
        <w:t>Căn cứ Nghị định số 163/2016/NĐ-CP ngày 21 tháng 12 năm 2016 của Chính phủ quy định chi tiết thi hành một số điều của Luật Ngân sách nhà nước;</w:t>
      </w:r>
    </w:p>
    <w:p w14:paraId="15E66DFD" w14:textId="3B8EB433" w:rsidR="00882FD1" w:rsidRDefault="00A5163A" w:rsidP="00F95877">
      <w:pPr>
        <w:spacing w:before="120" w:after="0" w:line="240" w:lineRule="auto"/>
        <w:ind w:firstLine="720"/>
        <w:jc w:val="both"/>
        <w:rPr>
          <w:i/>
          <w:szCs w:val="28"/>
          <w:lang w:val="nl-NL"/>
        </w:rPr>
      </w:pPr>
      <w:r w:rsidRPr="002300D3">
        <w:rPr>
          <w:i/>
        </w:rPr>
        <w:t xml:space="preserve">Căn cứ </w:t>
      </w:r>
      <w:r w:rsidR="00882FD1" w:rsidRPr="002300D3">
        <w:rPr>
          <w:i/>
          <w:szCs w:val="28"/>
          <w:lang w:val="nl-NL"/>
        </w:rPr>
        <w:t>Nghị định 27/2022/NĐ-CP ngày 19/4/2022 của Chính phủ quy định cơ chế quản lý, tổ chức thực hiện các Chương trình mục tiêu quố</w:t>
      </w:r>
      <w:r w:rsidRPr="002300D3">
        <w:rPr>
          <w:i/>
          <w:szCs w:val="28"/>
          <w:lang w:val="nl-NL"/>
        </w:rPr>
        <w:t>c gia;</w:t>
      </w:r>
    </w:p>
    <w:p w14:paraId="516FA2B9" w14:textId="77777777" w:rsidR="002300D3" w:rsidRPr="002300D3" w:rsidRDefault="002300D3" w:rsidP="00F95877">
      <w:pPr>
        <w:spacing w:before="120" w:after="0" w:line="240" w:lineRule="auto"/>
        <w:ind w:firstLine="720"/>
        <w:jc w:val="both"/>
        <w:rPr>
          <w:i/>
          <w:lang w:val="nl-NL"/>
        </w:rPr>
      </w:pPr>
      <w:r w:rsidRPr="002300D3">
        <w:rPr>
          <w:i/>
        </w:rPr>
        <w:t xml:space="preserve">Căn cứ </w:t>
      </w:r>
      <w:r w:rsidRPr="002300D3">
        <w:rPr>
          <w:i/>
          <w:szCs w:val="28"/>
          <w:lang w:val="es-BO"/>
        </w:rPr>
        <w:t>Quyết định số 1719/QĐ-TTg ngày 14 tháng 10 năm 2021 của Thủ tướng Chính phủ về phê duyệt Chương trình mục tiêu quốc gia phát triển kinh tế - xã hội vùng đồng bào dân tộc thiểu số và miền núi giai đoạn 2021-2030, giai đoạn I: từ năm 2021 đến năm 2025</w:t>
      </w:r>
      <w:r w:rsidRPr="002300D3">
        <w:rPr>
          <w:i/>
          <w:szCs w:val="28"/>
        </w:rPr>
        <w:t>;</w:t>
      </w:r>
    </w:p>
    <w:p w14:paraId="01A38C5E" w14:textId="6538CCF1" w:rsidR="00B10126" w:rsidRPr="002300D3" w:rsidRDefault="00A5163A" w:rsidP="00F95877">
      <w:pPr>
        <w:spacing w:before="120" w:after="0" w:line="240" w:lineRule="auto"/>
        <w:ind w:firstLine="720"/>
        <w:jc w:val="both"/>
        <w:rPr>
          <w:i/>
          <w:szCs w:val="28"/>
        </w:rPr>
      </w:pPr>
      <w:r w:rsidRPr="002300D3">
        <w:rPr>
          <w:i/>
        </w:rPr>
        <w:t xml:space="preserve">Căn cứ </w:t>
      </w:r>
      <w:r w:rsidR="00B10126" w:rsidRPr="002300D3">
        <w:rPr>
          <w:i/>
          <w:szCs w:val="28"/>
        </w:rPr>
        <w:t>Quyết định số 652/QĐ-TTg ngày 28/5/2022 của Thủ tướng Chính phủ về việc giao kế hoạch vốn đầu tư phát triển nguồn ngân sách trung ương giai đoạ</w:t>
      </w:r>
      <w:r w:rsidRPr="002300D3">
        <w:rPr>
          <w:i/>
          <w:szCs w:val="28"/>
        </w:rPr>
        <w:t>n 2021-2025;</w:t>
      </w:r>
    </w:p>
    <w:p w14:paraId="7A4C9211" w14:textId="5E1125FF" w:rsidR="00B10126" w:rsidRPr="002300D3" w:rsidRDefault="00A5163A" w:rsidP="00F95877">
      <w:pPr>
        <w:spacing w:before="120" w:after="0" w:line="240" w:lineRule="auto"/>
        <w:ind w:firstLine="720"/>
        <w:jc w:val="both"/>
        <w:rPr>
          <w:i/>
          <w:szCs w:val="28"/>
        </w:rPr>
      </w:pPr>
      <w:r w:rsidRPr="002300D3">
        <w:rPr>
          <w:i/>
        </w:rPr>
        <w:t xml:space="preserve">Căn cứ </w:t>
      </w:r>
      <w:r w:rsidR="00B10126" w:rsidRPr="002300D3">
        <w:rPr>
          <w:i/>
          <w:szCs w:val="28"/>
        </w:rPr>
        <w:t>Quyết định số 653/QĐ-TTg ngày 28/5/2022 của Thủ tướng Chính phủ về việc giao dự toán ngân sách trung ương năm 2022 thực hiện 03 Chương trình mục tiêu quố</w:t>
      </w:r>
      <w:r w:rsidRPr="002300D3">
        <w:rPr>
          <w:i/>
          <w:szCs w:val="28"/>
        </w:rPr>
        <w:t>c gia;</w:t>
      </w:r>
    </w:p>
    <w:p w14:paraId="03F3AD72" w14:textId="77777777" w:rsidR="002300D3" w:rsidRPr="00F175C9" w:rsidRDefault="002300D3" w:rsidP="00F95877">
      <w:pPr>
        <w:widowControl w:val="0"/>
        <w:spacing w:before="120" w:after="120"/>
        <w:ind w:firstLine="709"/>
        <w:jc w:val="both"/>
        <w:rPr>
          <w:i/>
          <w:lang w:val="nl-NL"/>
        </w:rPr>
      </w:pPr>
      <w:r w:rsidRPr="00F175C9">
        <w:rPr>
          <w:i/>
          <w:lang w:val="nl-NL"/>
        </w:rPr>
        <w:t>Căn cứ Quyết định số 1067/QĐ-BTC ngày 10/6/2022 của Bộ Tài chính về việc giao dự toán bổ sung có mục tiêu kinh phí sự nghiệp từ ngân sách trung ương cho ngân sách địa phương năm 2022 để thực hiện Chương trình mục tiêu quốc gia Phát triển kinh tế - xã hội vùng đồng bào dân tộc thiểu số và miền núi;</w:t>
      </w:r>
    </w:p>
    <w:p w14:paraId="4FC39C3F" w14:textId="058C435A" w:rsidR="00333D15" w:rsidRPr="002300D3" w:rsidRDefault="00A5163A" w:rsidP="00F95877">
      <w:pPr>
        <w:spacing w:before="120" w:after="0" w:line="240" w:lineRule="auto"/>
        <w:ind w:firstLine="720"/>
        <w:jc w:val="both"/>
        <w:rPr>
          <w:i/>
          <w:szCs w:val="28"/>
        </w:rPr>
      </w:pPr>
      <w:r w:rsidRPr="002300D3">
        <w:rPr>
          <w:i/>
        </w:rPr>
        <w:t xml:space="preserve">Căn cứ </w:t>
      </w:r>
      <w:r w:rsidR="001969E0" w:rsidRPr="002300D3">
        <w:rPr>
          <w:i/>
          <w:szCs w:val="28"/>
        </w:rPr>
        <w:t>Nghị quyết số 02/2022/NQ-HĐND ngày 27/4/2022 của HĐND tỉnh ban hành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w:t>
      </w:r>
      <w:r w:rsidRPr="002300D3">
        <w:rPr>
          <w:i/>
          <w:szCs w:val="28"/>
        </w:rPr>
        <w:t>;</w:t>
      </w:r>
    </w:p>
    <w:p w14:paraId="15D30F80" w14:textId="4365F308" w:rsidR="00A5163A" w:rsidRPr="002300D3" w:rsidRDefault="00A5163A" w:rsidP="00F95877">
      <w:pPr>
        <w:spacing w:before="120" w:after="0" w:line="240" w:lineRule="auto"/>
        <w:ind w:firstLine="720"/>
        <w:jc w:val="both"/>
        <w:rPr>
          <w:i/>
          <w:szCs w:val="28"/>
        </w:rPr>
      </w:pPr>
      <w:r w:rsidRPr="002300D3">
        <w:rPr>
          <w:i/>
          <w:szCs w:val="28"/>
        </w:rPr>
        <w:lastRenderedPageBreak/>
        <w:t xml:space="preserve">Xét Tờ trình số </w:t>
      </w:r>
      <w:r w:rsidR="00C951E3">
        <w:rPr>
          <w:i/>
          <w:szCs w:val="28"/>
        </w:rPr>
        <w:t>94</w:t>
      </w:r>
      <w:r w:rsidRPr="002300D3">
        <w:rPr>
          <w:i/>
          <w:szCs w:val="28"/>
        </w:rPr>
        <w:t xml:space="preserve">/TTr-UBND ngày </w:t>
      </w:r>
      <w:r w:rsidR="00C951E3">
        <w:rPr>
          <w:i/>
          <w:szCs w:val="28"/>
        </w:rPr>
        <w:t>30</w:t>
      </w:r>
      <w:r w:rsidRPr="002300D3">
        <w:rPr>
          <w:i/>
          <w:szCs w:val="28"/>
        </w:rPr>
        <w:t xml:space="preserve">/6/2022 của Ủy ban nhân dân tỉnh về dự thảo Nghị quyết phân bổ kế hoạch vốn đầu tư phát triển thực hiện </w:t>
      </w:r>
      <w:r w:rsidR="001969E0" w:rsidRPr="002300D3">
        <w:rPr>
          <w:i/>
          <w:szCs w:val="28"/>
        </w:rPr>
        <w:t>Chương trình mục tiêu quốc gia phát triển kinh tế xã hội vùng đồng bào dân tộc thiểu số và miền núi giai đoạn 2021-2025 và năm 2022</w:t>
      </w:r>
      <w:r w:rsidR="002300D3">
        <w:rPr>
          <w:i/>
          <w:szCs w:val="28"/>
        </w:rPr>
        <w:t xml:space="preserve"> và Tờ trình số </w:t>
      </w:r>
      <w:r w:rsidR="00C951E3">
        <w:rPr>
          <w:i/>
          <w:szCs w:val="28"/>
        </w:rPr>
        <w:t xml:space="preserve">88//TTr-UBND ngày 30/6/2022 </w:t>
      </w:r>
      <w:r w:rsidR="00C951E3" w:rsidRPr="00674CCF">
        <w:rPr>
          <w:i/>
          <w:lang w:val="nl-NL"/>
        </w:rPr>
        <w:t>của Uỷ ban nhân dân tỉnh về dự thảo Nghị quyết phân bổ và giao dự toán kinh phí sự nghiệp để thực hiện Chương trình mục tiêu quốc gia phát triển kinh tế - xã hội vùng đồng bào dân tộc thiểu số và miền núi năm 2022</w:t>
      </w:r>
      <w:r w:rsidRPr="002300D3">
        <w:rPr>
          <w:i/>
          <w:szCs w:val="28"/>
        </w:rPr>
        <w:t xml:space="preserve">; Báo cáo thẩm tra của Ban </w:t>
      </w:r>
      <w:r w:rsidR="00FD3284">
        <w:rPr>
          <w:i/>
          <w:szCs w:val="28"/>
        </w:rPr>
        <w:t>Dân tộc</w:t>
      </w:r>
      <w:r w:rsidRPr="002300D3">
        <w:rPr>
          <w:i/>
          <w:szCs w:val="28"/>
        </w:rPr>
        <w:t xml:space="preserve"> Hội đồng nhân dân tỉnh vá ý kiến thảo luận của đại biểu Hội đồng nhân dân tỉnh tại kỳ họp.</w:t>
      </w:r>
    </w:p>
    <w:p w14:paraId="74702752" w14:textId="2E47517A" w:rsidR="00A5163A" w:rsidRPr="00A5163A" w:rsidRDefault="00A5163A" w:rsidP="00F95877">
      <w:pPr>
        <w:spacing w:before="120" w:after="0" w:line="240" w:lineRule="auto"/>
        <w:ind w:firstLine="720"/>
        <w:jc w:val="center"/>
        <w:rPr>
          <w:b/>
          <w:szCs w:val="28"/>
        </w:rPr>
      </w:pPr>
      <w:r w:rsidRPr="00A5163A">
        <w:rPr>
          <w:b/>
          <w:szCs w:val="28"/>
        </w:rPr>
        <w:t>QUYẾT NGHỊ</w:t>
      </w:r>
    </w:p>
    <w:p w14:paraId="413CA509" w14:textId="6757053C" w:rsidR="00760D00" w:rsidRPr="00C951E3" w:rsidRDefault="00A5163A" w:rsidP="00F95877">
      <w:pPr>
        <w:spacing w:before="120" w:after="0" w:line="240" w:lineRule="auto"/>
        <w:ind w:firstLine="720"/>
        <w:jc w:val="both"/>
        <w:rPr>
          <w:szCs w:val="28"/>
        </w:rPr>
      </w:pPr>
      <w:r w:rsidRPr="00C951E3">
        <w:rPr>
          <w:b/>
          <w:szCs w:val="28"/>
        </w:rPr>
        <w:t>Điều 1.</w:t>
      </w:r>
      <w:r w:rsidRPr="00C951E3">
        <w:rPr>
          <w:szCs w:val="28"/>
        </w:rPr>
        <w:t xml:space="preserve"> </w:t>
      </w:r>
      <w:r w:rsidR="00C951E3" w:rsidRPr="00C951E3">
        <w:rPr>
          <w:szCs w:val="28"/>
        </w:rPr>
        <w:t>Thông qua phương án phâ</w:t>
      </w:r>
      <w:r w:rsidRPr="00C951E3">
        <w:rPr>
          <w:szCs w:val="28"/>
        </w:rPr>
        <w:t xml:space="preserve">n bổ kế hoạch vốn đầu tư </w:t>
      </w:r>
      <w:r w:rsidR="001969E0" w:rsidRPr="00C951E3">
        <w:rPr>
          <w:szCs w:val="28"/>
        </w:rPr>
        <w:t>Chương trình mục tiêu quốc gia phát triển kinh tế xã hội vùng đồng bào dân tộc thiểu số và miền núi</w:t>
      </w:r>
      <w:r w:rsidRPr="00C951E3">
        <w:rPr>
          <w:szCs w:val="28"/>
        </w:rPr>
        <w:t xml:space="preserve"> giai đoạn 2021-2025 </w:t>
      </w:r>
      <w:r w:rsidR="002E0E23" w:rsidRPr="00C951E3">
        <w:rPr>
          <w:szCs w:val="28"/>
        </w:rPr>
        <w:t>như sau:</w:t>
      </w:r>
    </w:p>
    <w:p w14:paraId="494062FD" w14:textId="04828331" w:rsidR="00C951E3" w:rsidRDefault="00C951E3" w:rsidP="00F95877">
      <w:pPr>
        <w:spacing w:before="120" w:after="0" w:line="240" w:lineRule="auto"/>
        <w:ind w:firstLine="720"/>
        <w:jc w:val="both"/>
        <w:rPr>
          <w:szCs w:val="28"/>
        </w:rPr>
      </w:pPr>
      <w:r>
        <w:rPr>
          <w:szCs w:val="28"/>
        </w:rPr>
        <w:t xml:space="preserve">1. Tổng </w:t>
      </w:r>
      <w:r>
        <w:rPr>
          <w:spacing w:val="-6"/>
          <w:szCs w:val="28"/>
        </w:rPr>
        <w:t xml:space="preserve">kế hoạch vốn </w:t>
      </w:r>
      <w:r>
        <w:rPr>
          <w:szCs w:val="28"/>
        </w:rPr>
        <w:t>đầu tư phát triển: 1.650.024 triệu đồng</w:t>
      </w:r>
      <w:r w:rsidR="001D1DA6">
        <w:rPr>
          <w:szCs w:val="28"/>
        </w:rPr>
        <w:t>,</w:t>
      </w:r>
      <w:r>
        <w:rPr>
          <w:szCs w:val="28"/>
        </w:rPr>
        <w:t xml:space="preserve"> trong đó:</w:t>
      </w:r>
    </w:p>
    <w:p w14:paraId="46225BF3" w14:textId="77777777" w:rsidR="00C951E3" w:rsidRDefault="00C951E3" w:rsidP="00F95877">
      <w:pPr>
        <w:spacing w:before="120" w:after="0" w:line="240" w:lineRule="auto"/>
        <w:ind w:firstLine="720"/>
        <w:jc w:val="both"/>
        <w:rPr>
          <w:szCs w:val="28"/>
        </w:rPr>
      </w:pPr>
      <w:r>
        <w:rPr>
          <w:szCs w:val="28"/>
        </w:rPr>
        <w:t>a) Cấp huyện: 871.547 triệu đồng.</w:t>
      </w:r>
    </w:p>
    <w:p w14:paraId="2F2E6387" w14:textId="77777777" w:rsidR="00C951E3" w:rsidRDefault="00C951E3" w:rsidP="00F95877">
      <w:pPr>
        <w:spacing w:before="120" w:after="0" w:line="240" w:lineRule="auto"/>
        <w:ind w:firstLine="720"/>
        <w:jc w:val="both"/>
        <w:rPr>
          <w:szCs w:val="28"/>
        </w:rPr>
      </w:pPr>
      <w:r>
        <w:rPr>
          <w:szCs w:val="28"/>
        </w:rPr>
        <w:t>b) Cấp tỉnh: 778.477 triệu đồng.</w:t>
      </w:r>
    </w:p>
    <w:p w14:paraId="21ACFB40" w14:textId="77777777" w:rsidR="00C951E3" w:rsidRDefault="00C951E3" w:rsidP="00F95877">
      <w:pPr>
        <w:spacing w:before="120" w:after="0" w:line="240" w:lineRule="auto"/>
        <w:ind w:firstLine="720"/>
        <w:jc w:val="both"/>
        <w:rPr>
          <w:szCs w:val="28"/>
        </w:rPr>
      </w:pPr>
      <w:r>
        <w:rPr>
          <w:szCs w:val="28"/>
        </w:rPr>
        <w:t>2. Phân bổ theo nguồn vốn:</w:t>
      </w:r>
    </w:p>
    <w:p w14:paraId="042F8B7D" w14:textId="0CF21250" w:rsidR="00C951E3" w:rsidRDefault="00C951E3" w:rsidP="00F95877">
      <w:pPr>
        <w:spacing w:before="120" w:after="0" w:line="240" w:lineRule="auto"/>
        <w:ind w:firstLine="720"/>
        <w:jc w:val="both"/>
        <w:rPr>
          <w:szCs w:val="28"/>
        </w:rPr>
      </w:pPr>
      <w:r>
        <w:rPr>
          <w:szCs w:val="28"/>
        </w:rPr>
        <w:t>a) Kế hoạch vốn ngân sách trung ương 1.560.785 triệu đồng</w:t>
      </w:r>
      <w:r w:rsidR="001D1DA6">
        <w:rPr>
          <w:szCs w:val="28"/>
        </w:rPr>
        <w:t>,</w:t>
      </w:r>
      <w:r>
        <w:rPr>
          <w:szCs w:val="28"/>
        </w:rPr>
        <w:t xml:space="preserve"> trong đó:</w:t>
      </w:r>
    </w:p>
    <w:p w14:paraId="2F06E798" w14:textId="77777777" w:rsidR="00C951E3" w:rsidRDefault="00C951E3" w:rsidP="00F95877">
      <w:pPr>
        <w:spacing w:before="120" w:after="0" w:line="240" w:lineRule="auto"/>
        <w:ind w:firstLine="720"/>
        <w:jc w:val="both"/>
        <w:rPr>
          <w:szCs w:val="28"/>
        </w:rPr>
      </w:pPr>
      <w:r>
        <w:rPr>
          <w:szCs w:val="28"/>
        </w:rPr>
        <w:t>- Cấp huyện: 828.265 triệu đồng.</w:t>
      </w:r>
    </w:p>
    <w:p w14:paraId="36EF7A00" w14:textId="77777777" w:rsidR="00C951E3" w:rsidRDefault="00C951E3" w:rsidP="00F95877">
      <w:pPr>
        <w:spacing w:before="120" w:after="0" w:line="240" w:lineRule="auto"/>
        <w:ind w:firstLine="720"/>
        <w:jc w:val="both"/>
        <w:rPr>
          <w:szCs w:val="28"/>
        </w:rPr>
      </w:pPr>
      <w:r>
        <w:rPr>
          <w:szCs w:val="28"/>
        </w:rPr>
        <w:t>- Cấp tỉnh: 732.520 triệu đồng.</w:t>
      </w:r>
    </w:p>
    <w:p w14:paraId="1C282C4B" w14:textId="77777777" w:rsidR="00C951E3" w:rsidRDefault="00C951E3" w:rsidP="00F95877">
      <w:pPr>
        <w:spacing w:before="120" w:after="0" w:line="240" w:lineRule="auto"/>
        <w:ind w:firstLine="720"/>
        <w:jc w:val="both"/>
        <w:rPr>
          <w:szCs w:val="28"/>
        </w:rPr>
      </w:pPr>
      <w:r>
        <w:rPr>
          <w:szCs w:val="28"/>
        </w:rPr>
        <w:t>b) Kế hoạch vốn ngân sách địa phương (cấp tỉnh) đối ứng 89.239 triệu đồng, trong đó:</w:t>
      </w:r>
    </w:p>
    <w:p w14:paraId="4C37E800" w14:textId="77777777" w:rsidR="00C951E3" w:rsidRDefault="00C951E3" w:rsidP="00F95877">
      <w:pPr>
        <w:tabs>
          <w:tab w:val="center" w:pos="5009"/>
        </w:tabs>
        <w:spacing w:before="120" w:after="0" w:line="240" w:lineRule="auto"/>
        <w:ind w:firstLine="720"/>
        <w:jc w:val="both"/>
        <w:rPr>
          <w:szCs w:val="28"/>
        </w:rPr>
      </w:pPr>
      <w:r>
        <w:rPr>
          <w:szCs w:val="28"/>
        </w:rPr>
        <w:t>- Cấp huyện: 43.282 triệu đồng.</w:t>
      </w:r>
      <w:r>
        <w:rPr>
          <w:szCs w:val="28"/>
        </w:rPr>
        <w:tab/>
      </w:r>
    </w:p>
    <w:p w14:paraId="17CC2F07" w14:textId="77777777" w:rsidR="00C951E3" w:rsidRDefault="00C951E3" w:rsidP="00F95877">
      <w:pPr>
        <w:spacing w:before="120" w:after="0" w:line="240" w:lineRule="auto"/>
        <w:ind w:firstLine="720"/>
        <w:jc w:val="both"/>
        <w:rPr>
          <w:szCs w:val="28"/>
        </w:rPr>
      </w:pPr>
      <w:r>
        <w:rPr>
          <w:szCs w:val="28"/>
        </w:rPr>
        <w:t>- Cấp tỉnh: 45.957 triệu đồng.</w:t>
      </w:r>
    </w:p>
    <w:p w14:paraId="50229A2A" w14:textId="77777777" w:rsidR="00F95877" w:rsidRPr="005C4A0D" w:rsidRDefault="00F95877" w:rsidP="00F95877">
      <w:pPr>
        <w:spacing w:before="120" w:after="0" w:line="240" w:lineRule="auto"/>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đã được giao kế hoạch đầu tư công trung hạn tại Nghị quyết số      /7/2022 của HĐND tỉnh).</w:t>
      </w:r>
    </w:p>
    <w:p w14:paraId="4AEB97FA" w14:textId="7A494F67" w:rsidR="005C4A0D" w:rsidRPr="005C4A0D" w:rsidRDefault="005C4A0D" w:rsidP="00F95877">
      <w:pPr>
        <w:spacing w:before="120" w:after="0" w:line="240" w:lineRule="auto"/>
        <w:ind w:firstLine="720"/>
        <w:jc w:val="center"/>
        <w:rPr>
          <w:bCs/>
          <w:i/>
          <w:iCs/>
          <w:szCs w:val="28"/>
        </w:rPr>
      </w:pPr>
      <w:r w:rsidRPr="005C4A0D">
        <w:rPr>
          <w:bCs/>
          <w:i/>
          <w:iCs/>
          <w:szCs w:val="28"/>
        </w:rPr>
        <w:t xml:space="preserve">(Chi tiết tại </w:t>
      </w:r>
      <w:r w:rsidR="00C951E3">
        <w:rPr>
          <w:bCs/>
          <w:i/>
          <w:iCs/>
          <w:szCs w:val="28"/>
        </w:rPr>
        <w:t>biểu</w:t>
      </w:r>
      <w:r w:rsidRPr="005C4A0D">
        <w:rPr>
          <w:bCs/>
          <w:i/>
          <w:iCs/>
          <w:szCs w:val="28"/>
        </w:rPr>
        <w:t xml:space="preserve"> số 01</w:t>
      </w:r>
      <w:r w:rsidR="00C951E3">
        <w:rPr>
          <w:bCs/>
          <w:i/>
          <w:iCs/>
          <w:szCs w:val="28"/>
        </w:rPr>
        <w:t xml:space="preserve"> kèm theo</w:t>
      </w:r>
      <w:r w:rsidRPr="005C4A0D">
        <w:rPr>
          <w:bCs/>
          <w:i/>
          <w:iCs/>
          <w:szCs w:val="28"/>
        </w:rPr>
        <w:t>)</w:t>
      </w:r>
    </w:p>
    <w:p w14:paraId="436CD518" w14:textId="1070ADBC" w:rsidR="005C4A0D" w:rsidRDefault="005C4A0D" w:rsidP="00F95877">
      <w:pPr>
        <w:spacing w:before="120" w:after="0" w:line="240" w:lineRule="auto"/>
        <w:ind w:firstLine="720"/>
        <w:jc w:val="both"/>
        <w:rPr>
          <w:szCs w:val="28"/>
        </w:rPr>
      </w:pPr>
      <w:r w:rsidRPr="00A5163A">
        <w:rPr>
          <w:b/>
          <w:spacing w:val="-6"/>
          <w:szCs w:val="28"/>
        </w:rPr>
        <w:t>Điề</w:t>
      </w:r>
      <w:r>
        <w:rPr>
          <w:b/>
          <w:spacing w:val="-6"/>
          <w:szCs w:val="28"/>
        </w:rPr>
        <w:t>u 2</w:t>
      </w:r>
      <w:r w:rsidRPr="00A5163A">
        <w:rPr>
          <w:b/>
          <w:spacing w:val="-6"/>
          <w:szCs w:val="28"/>
        </w:rPr>
        <w:t>.</w:t>
      </w:r>
      <w:r w:rsidRPr="00A5163A">
        <w:rPr>
          <w:spacing w:val="-6"/>
          <w:szCs w:val="28"/>
        </w:rPr>
        <w:t xml:space="preserve"> </w:t>
      </w:r>
      <w:r>
        <w:rPr>
          <w:spacing w:val="-6"/>
          <w:szCs w:val="28"/>
        </w:rPr>
        <w:t>Phân bổ</w:t>
      </w:r>
      <w:r w:rsidR="00C951E3">
        <w:rPr>
          <w:spacing w:val="-6"/>
          <w:szCs w:val="28"/>
        </w:rPr>
        <w:t xml:space="preserve"> và giao</w:t>
      </w:r>
      <w:r>
        <w:rPr>
          <w:spacing w:val="-6"/>
          <w:szCs w:val="28"/>
        </w:rPr>
        <w:t xml:space="preserve"> kế hoạch vốn </w:t>
      </w:r>
      <w:r w:rsidRPr="00A5163A">
        <w:rPr>
          <w:szCs w:val="28"/>
        </w:rPr>
        <w:t xml:space="preserve">đầu tư phát triển thực hiện Chương trình mục tiêu quốc gia </w:t>
      </w:r>
      <w:r w:rsidR="00F612C7" w:rsidRPr="001969E0">
        <w:rPr>
          <w:szCs w:val="28"/>
        </w:rPr>
        <w:t>phát triển kinh tế xã hội vùng đồng bào dân tộc thiểu số và miền núi</w:t>
      </w:r>
      <w:r w:rsidR="00F612C7">
        <w:rPr>
          <w:szCs w:val="28"/>
        </w:rPr>
        <w:t xml:space="preserve"> </w:t>
      </w:r>
      <w:r>
        <w:rPr>
          <w:szCs w:val="28"/>
        </w:rPr>
        <w:t>năm 2022</w:t>
      </w:r>
      <w:r w:rsidRPr="00A5163A">
        <w:rPr>
          <w:szCs w:val="28"/>
        </w:rPr>
        <w:t xml:space="preserve"> </w:t>
      </w:r>
      <w:r>
        <w:rPr>
          <w:szCs w:val="28"/>
        </w:rPr>
        <w:t>như sau:</w:t>
      </w:r>
    </w:p>
    <w:p w14:paraId="5E332443" w14:textId="65611B01" w:rsidR="00C951E3" w:rsidRDefault="00C951E3" w:rsidP="00F95877">
      <w:pPr>
        <w:spacing w:before="120" w:after="0" w:line="240" w:lineRule="auto"/>
        <w:ind w:firstLine="720"/>
        <w:jc w:val="both"/>
        <w:rPr>
          <w:szCs w:val="28"/>
        </w:rPr>
      </w:pPr>
      <w:r>
        <w:rPr>
          <w:szCs w:val="28"/>
        </w:rPr>
        <w:t xml:space="preserve">1. Tổng </w:t>
      </w:r>
      <w:r>
        <w:rPr>
          <w:spacing w:val="-6"/>
          <w:szCs w:val="28"/>
        </w:rPr>
        <w:t xml:space="preserve">kế hoạch vốn </w:t>
      </w:r>
      <w:r>
        <w:rPr>
          <w:szCs w:val="28"/>
        </w:rPr>
        <w:t>đầu tư phát triển: 317.252 triệu đồng, trong đó:</w:t>
      </w:r>
    </w:p>
    <w:p w14:paraId="6B030FDB" w14:textId="2EEA162A" w:rsidR="00C951E3" w:rsidRDefault="00C951E3" w:rsidP="00F95877">
      <w:pPr>
        <w:spacing w:before="120" w:after="0" w:line="240" w:lineRule="auto"/>
        <w:ind w:firstLine="720"/>
        <w:jc w:val="both"/>
        <w:rPr>
          <w:szCs w:val="28"/>
        </w:rPr>
      </w:pPr>
      <w:r>
        <w:rPr>
          <w:szCs w:val="28"/>
        </w:rPr>
        <w:t>a) Cấp huyện: 151.718 triệu đồng.</w:t>
      </w:r>
    </w:p>
    <w:p w14:paraId="6F842583" w14:textId="77777777" w:rsidR="00C951E3" w:rsidRDefault="00C951E3" w:rsidP="00F95877">
      <w:pPr>
        <w:spacing w:before="120" w:after="0" w:line="240" w:lineRule="auto"/>
        <w:ind w:firstLine="720"/>
        <w:jc w:val="both"/>
        <w:rPr>
          <w:szCs w:val="28"/>
        </w:rPr>
      </w:pPr>
      <w:r>
        <w:rPr>
          <w:szCs w:val="28"/>
        </w:rPr>
        <w:t>b) Cấp tỉnh: 165.534 triệu đồng.</w:t>
      </w:r>
    </w:p>
    <w:p w14:paraId="3BA01497" w14:textId="77777777" w:rsidR="00C951E3" w:rsidRDefault="00C951E3" w:rsidP="00F95877">
      <w:pPr>
        <w:spacing w:before="120" w:after="0" w:line="240" w:lineRule="auto"/>
        <w:ind w:firstLine="720"/>
        <w:jc w:val="both"/>
        <w:rPr>
          <w:szCs w:val="28"/>
        </w:rPr>
      </w:pPr>
      <w:r>
        <w:rPr>
          <w:szCs w:val="28"/>
        </w:rPr>
        <w:t>2. Phân bổ theo nguồn vốn:</w:t>
      </w:r>
    </w:p>
    <w:p w14:paraId="0742C465" w14:textId="1DEFA0A1" w:rsidR="00C951E3" w:rsidRDefault="00C951E3" w:rsidP="00F95877">
      <w:pPr>
        <w:spacing w:before="120" w:after="0" w:line="240" w:lineRule="auto"/>
        <w:ind w:firstLine="720"/>
        <w:jc w:val="both"/>
        <w:rPr>
          <w:szCs w:val="28"/>
        </w:rPr>
      </w:pPr>
      <w:r>
        <w:rPr>
          <w:szCs w:val="28"/>
        </w:rPr>
        <w:t>a) Kế hoạch vốn ngân sách trung ương 300.876 triệu đồng</w:t>
      </w:r>
      <w:r w:rsidR="001D1DA6">
        <w:rPr>
          <w:szCs w:val="28"/>
        </w:rPr>
        <w:t>,</w:t>
      </w:r>
      <w:r>
        <w:rPr>
          <w:szCs w:val="28"/>
        </w:rPr>
        <w:t xml:space="preserve"> trong đó:</w:t>
      </w:r>
    </w:p>
    <w:p w14:paraId="2774FA82" w14:textId="77777777" w:rsidR="00C951E3" w:rsidRDefault="00C951E3" w:rsidP="00F95877">
      <w:pPr>
        <w:spacing w:before="120" w:after="0" w:line="240" w:lineRule="auto"/>
        <w:ind w:firstLine="720"/>
        <w:jc w:val="both"/>
        <w:rPr>
          <w:szCs w:val="28"/>
        </w:rPr>
      </w:pPr>
      <w:r>
        <w:rPr>
          <w:szCs w:val="28"/>
        </w:rPr>
        <w:t>- Cấp huyện: 144.333 triệu đồng.</w:t>
      </w:r>
    </w:p>
    <w:p w14:paraId="4DBB2052" w14:textId="77777777" w:rsidR="00C951E3" w:rsidRDefault="00C951E3" w:rsidP="00F95877">
      <w:pPr>
        <w:spacing w:before="120" w:after="0" w:line="240" w:lineRule="auto"/>
        <w:ind w:firstLine="720"/>
        <w:jc w:val="both"/>
        <w:rPr>
          <w:szCs w:val="28"/>
        </w:rPr>
      </w:pPr>
      <w:r>
        <w:rPr>
          <w:szCs w:val="28"/>
        </w:rPr>
        <w:t>- Cấp tỉnh: 156.543 triệu đồng.</w:t>
      </w:r>
    </w:p>
    <w:p w14:paraId="1ED3D47D" w14:textId="77777777" w:rsidR="00C951E3" w:rsidRDefault="00C951E3" w:rsidP="00BA36C0">
      <w:pPr>
        <w:spacing w:before="120" w:after="120" w:line="350" w:lineRule="exact"/>
        <w:ind w:firstLine="720"/>
        <w:jc w:val="both"/>
        <w:rPr>
          <w:szCs w:val="28"/>
        </w:rPr>
      </w:pPr>
      <w:r>
        <w:rPr>
          <w:szCs w:val="28"/>
        </w:rPr>
        <w:lastRenderedPageBreak/>
        <w:t>b) Kế hoạch vốn ngân sách địa phương (cấp tỉnh) đối ứng 16.376 triệu đồng, trong đó:</w:t>
      </w:r>
    </w:p>
    <w:p w14:paraId="3F8B8C10" w14:textId="77777777" w:rsidR="00C951E3" w:rsidRDefault="00C951E3" w:rsidP="00BA36C0">
      <w:pPr>
        <w:tabs>
          <w:tab w:val="center" w:pos="5009"/>
        </w:tabs>
        <w:spacing w:before="120" w:after="120" w:line="350" w:lineRule="exact"/>
        <w:ind w:firstLine="720"/>
        <w:jc w:val="both"/>
        <w:rPr>
          <w:szCs w:val="28"/>
        </w:rPr>
      </w:pPr>
      <w:r>
        <w:rPr>
          <w:szCs w:val="28"/>
        </w:rPr>
        <w:t>- Cấp huyện: 7.385 triệu đồng.</w:t>
      </w:r>
      <w:r>
        <w:rPr>
          <w:szCs w:val="28"/>
        </w:rPr>
        <w:tab/>
      </w:r>
    </w:p>
    <w:p w14:paraId="678914AE" w14:textId="77777777" w:rsidR="00C951E3" w:rsidRDefault="00C951E3" w:rsidP="00BA36C0">
      <w:pPr>
        <w:spacing w:before="120" w:after="120" w:line="350" w:lineRule="exact"/>
        <w:ind w:firstLine="720"/>
        <w:jc w:val="both"/>
        <w:rPr>
          <w:szCs w:val="28"/>
        </w:rPr>
      </w:pPr>
      <w:r>
        <w:rPr>
          <w:szCs w:val="28"/>
        </w:rPr>
        <w:t>- Cấp tỉnh: 8.991 triệu đồng.</w:t>
      </w:r>
    </w:p>
    <w:p w14:paraId="7EEA729F" w14:textId="77777777" w:rsidR="00F95877" w:rsidRPr="005C4A0D" w:rsidRDefault="00F95877" w:rsidP="00BA36C0">
      <w:pPr>
        <w:spacing w:before="120" w:after="120" w:line="350" w:lineRule="exact"/>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đã được giao kế hoạch đầu tư công năm 2022 tại Nghị quyết số      /7/2022 của HĐND tỉnh).</w:t>
      </w:r>
    </w:p>
    <w:p w14:paraId="52A39E3F" w14:textId="3DB54807" w:rsidR="005C4A0D" w:rsidRDefault="005C4A0D" w:rsidP="00BA36C0">
      <w:pPr>
        <w:spacing w:before="120" w:after="120" w:line="350" w:lineRule="exact"/>
        <w:ind w:firstLine="720"/>
        <w:jc w:val="center"/>
        <w:rPr>
          <w:bCs/>
          <w:i/>
          <w:iCs/>
          <w:szCs w:val="28"/>
        </w:rPr>
      </w:pPr>
      <w:r w:rsidRPr="005C4A0D">
        <w:rPr>
          <w:bCs/>
          <w:i/>
          <w:iCs/>
          <w:szCs w:val="28"/>
        </w:rPr>
        <w:t xml:space="preserve">(Chi tiết tại </w:t>
      </w:r>
      <w:r w:rsidR="001D1DA6">
        <w:rPr>
          <w:bCs/>
          <w:i/>
          <w:iCs/>
          <w:szCs w:val="28"/>
        </w:rPr>
        <w:t>biểu số</w:t>
      </w:r>
      <w:r w:rsidRPr="005C4A0D">
        <w:rPr>
          <w:bCs/>
          <w:i/>
          <w:iCs/>
          <w:szCs w:val="28"/>
        </w:rPr>
        <w:t xml:space="preserve"> 0</w:t>
      </w:r>
      <w:r>
        <w:rPr>
          <w:bCs/>
          <w:i/>
          <w:iCs/>
          <w:szCs w:val="28"/>
        </w:rPr>
        <w:t>2</w:t>
      </w:r>
      <w:r w:rsidR="001D1DA6">
        <w:rPr>
          <w:bCs/>
          <w:i/>
          <w:iCs/>
          <w:szCs w:val="28"/>
        </w:rPr>
        <w:t xml:space="preserve"> kèm theo</w:t>
      </w:r>
      <w:r w:rsidRPr="005C4A0D">
        <w:rPr>
          <w:bCs/>
          <w:i/>
          <w:iCs/>
          <w:szCs w:val="28"/>
        </w:rPr>
        <w:t>)</w:t>
      </w:r>
    </w:p>
    <w:p w14:paraId="261EF51B" w14:textId="2044990C" w:rsid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bCs/>
          <w:iCs/>
          <w:szCs w:val="28"/>
        </w:rPr>
        <w:t>3.</w:t>
      </w:r>
      <w:r>
        <w:rPr>
          <w:szCs w:val="28"/>
          <w:lang w:val="nl-NL"/>
        </w:rPr>
        <w:t xml:space="preserve"> </w:t>
      </w:r>
      <w:r w:rsidRPr="000C541B">
        <w:rPr>
          <w:szCs w:val="28"/>
          <w:lang w:val="nl-NL"/>
        </w:rPr>
        <w:t xml:space="preserve">Đối với kế hoạch vốn </w:t>
      </w:r>
      <w:r>
        <w:rPr>
          <w:szCs w:val="28"/>
          <w:lang w:val="nl-NL"/>
        </w:rPr>
        <w:t>cấp tỉnh điều hành 165.534 triệu đồng,</w:t>
      </w:r>
      <w:r w:rsidRPr="00806F74">
        <w:rPr>
          <w:iCs/>
          <w:szCs w:val="28"/>
        </w:rPr>
        <w:t xml:space="preserve"> </w:t>
      </w:r>
      <w:r w:rsidR="00DA7A82">
        <w:rPr>
          <w:iCs/>
          <w:szCs w:val="28"/>
        </w:rPr>
        <w:t>yêu cầu</w:t>
      </w:r>
      <w:r w:rsidRPr="00806F74">
        <w:rPr>
          <w:iCs/>
          <w:szCs w:val="28"/>
        </w:rPr>
        <w:t xml:space="preserve"> Ủy ban nhân dân tỉnh</w:t>
      </w:r>
      <w:r>
        <w:rPr>
          <w:iCs/>
          <w:szCs w:val="28"/>
        </w:rPr>
        <w:t xml:space="preserve"> phân bổ</w:t>
      </w:r>
      <w:r w:rsidRPr="00806F74">
        <w:rPr>
          <w:iCs/>
          <w:szCs w:val="28"/>
        </w:rPr>
        <w:t xml:space="preserve"> </w:t>
      </w:r>
      <w:r>
        <w:rPr>
          <w:iCs/>
          <w:szCs w:val="28"/>
        </w:rPr>
        <w:t>chi tiết</w:t>
      </w:r>
      <w:r w:rsidRPr="00806F74">
        <w:rPr>
          <w:iCs/>
          <w:szCs w:val="28"/>
        </w:rPr>
        <w:t xml:space="preserve"> theo quy định và báo cáo Hội đồng nhân dân tỉnh tại kỳ họp gần nhất</w:t>
      </w:r>
      <w:r w:rsidRPr="000C541B">
        <w:rPr>
          <w:iCs/>
          <w:szCs w:val="28"/>
        </w:rPr>
        <w:t>.</w:t>
      </w:r>
      <w:r w:rsidR="00C56C30">
        <w:rPr>
          <w:iCs/>
          <w:szCs w:val="28"/>
        </w:rPr>
        <w:t xml:space="preserve"> </w:t>
      </w:r>
      <w:r w:rsidRPr="000C541B">
        <w:rPr>
          <w:szCs w:val="28"/>
          <w:lang w:val="nl-NL"/>
        </w:rPr>
        <w:t xml:space="preserve">Đối với kế hoạch vốn </w:t>
      </w:r>
      <w:r>
        <w:rPr>
          <w:szCs w:val="28"/>
          <w:lang w:val="nl-NL"/>
        </w:rPr>
        <w:t>cấp huyện điều hành 151.718 triệu đồng, giao</w:t>
      </w:r>
      <w:r w:rsidRPr="000C541B">
        <w:rPr>
          <w:iCs/>
          <w:szCs w:val="28"/>
        </w:rPr>
        <w:t xml:space="preserve"> Ủy ban nhân dân các huyện, thành phố thực hiện phân bổ </w:t>
      </w:r>
      <w:r>
        <w:rPr>
          <w:iCs/>
          <w:szCs w:val="28"/>
        </w:rPr>
        <w:t xml:space="preserve">chi tiết </w:t>
      </w:r>
      <w:r w:rsidRPr="000C541B">
        <w:rPr>
          <w:szCs w:val="28"/>
        </w:rPr>
        <w:t>theo đúng quy đị</w:t>
      </w:r>
      <w:r>
        <w:rPr>
          <w:szCs w:val="28"/>
        </w:rPr>
        <w:t>nh</w:t>
      </w:r>
      <w:r w:rsidRPr="000C541B">
        <w:rPr>
          <w:szCs w:val="28"/>
        </w:rPr>
        <w:t>.</w:t>
      </w:r>
    </w:p>
    <w:p w14:paraId="297CD633"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pacing w:val="-2"/>
          <w:lang w:val="nl-NL"/>
        </w:rPr>
      </w:pPr>
      <w:r w:rsidRPr="00F175C9">
        <w:rPr>
          <w:b/>
          <w:bCs/>
          <w:lang w:val="pt-BR"/>
        </w:rPr>
        <w:t>Điều</w:t>
      </w:r>
      <w:r w:rsidRPr="00F175C9">
        <w:rPr>
          <w:b/>
          <w:bCs/>
          <w:lang w:val="nl-NL"/>
        </w:rPr>
        <w:t xml:space="preserve"> </w:t>
      </w:r>
      <w:r>
        <w:rPr>
          <w:b/>
          <w:bCs/>
          <w:lang w:val="nl-NL"/>
        </w:rPr>
        <w:t>3</w:t>
      </w:r>
      <w:r w:rsidRPr="00F175C9">
        <w:rPr>
          <w:b/>
          <w:bCs/>
          <w:lang w:val="nl-NL"/>
        </w:rPr>
        <w:t xml:space="preserve">. </w:t>
      </w:r>
      <w:r w:rsidRPr="007F6E86">
        <w:rPr>
          <w:spacing w:val="-2"/>
          <w:lang w:val="nl-NL"/>
        </w:rPr>
        <w:t>Phân bổ và giao dự toán</w:t>
      </w:r>
      <w:r w:rsidRPr="007F6E86">
        <w:rPr>
          <w:bCs/>
          <w:lang w:val="nl-NL"/>
        </w:rPr>
        <w:t xml:space="preserve"> kinh phí sự nghiệp thực hiện Chương trình mục tiêu quốc gia phát triển kinh tế - xã hội vùng đồng bào dân tộc thiểu số và miền núi năm 2022</w:t>
      </w:r>
      <w:r>
        <w:rPr>
          <w:bCs/>
          <w:lang w:val="vi-VN"/>
        </w:rPr>
        <w:t>, cụ thể</w:t>
      </w:r>
      <w:r w:rsidRPr="007F6E86">
        <w:rPr>
          <w:lang w:val="nl-NL"/>
        </w:rPr>
        <w:t xml:space="preserve"> </w:t>
      </w:r>
      <w:r w:rsidRPr="007F6E86">
        <w:rPr>
          <w:spacing w:val="-2"/>
          <w:lang w:val="nl-NL"/>
        </w:rPr>
        <w:t>như sau:</w:t>
      </w:r>
    </w:p>
    <w:p w14:paraId="3E2F3AEC" w14:textId="06D14E76"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1. Tổng kinh phí phân bổ và giao dự toán: 144.068 triệu đồng</w:t>
      </w:r>
      <w:r w:rsidR="001D1DA6">
        <w:rPr>
          <w:lang w:val="nl-NL"/>
        </w:rPr>
        <w:t>,</w:t>
      </w:r>
      <w:r w:rsidRPr="00F175C9">
        <w:rPr>
          <w:lang w:val="nl-NL"/>
        </w:rPr>
        <w:t xml:space="preserve"> trong đó: </w:t>
      </w:r>
    </w:p>
    <w:p w14:paraId="6A7DE9CC"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 Phân bổ kinh phí cho các đơn vị cấp tỉnh: 16.890 triệu đồng.</w:t>
      </w:r>
    </w:p>
    <w:p w14:paraId="5093D536"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 Giao dự toán cho UBND các huyện, thành phố: 127.178 triệu đồng.</w:t>
      </w:r>
    </w:p>
    <w:p w14:paraId="44D71357" w14:textId="09D2A2B2"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center"/>
        <w:rPr>
          <w:i/>
          <w:lang w:val="nl-NL"/>
        </w:rPr>
      </w:pPr>
      <w:r w:rsidRPr="00F175C9">
        <w:rPr>
          <w:i/>
          <w:lang w:val="nl-NL"/>
        </w:rPr>
        <w:t>(</w:t>
      </w:r>
      <w:r w:rsidR="001D1DA6">
        <w:rPr>
          <w:i/>
          <w:lang w:val="nl-NL"/>
        </w:rPr>
        <w:t>Chi tiết tại biểu số 03, 04</w:t>
      </w:r>
      <w:r w:rsidRPr="00F175C9">
        <w:rPr>
          <w:i/>
          <w:lang w:val="nl-NL"/>
        </w:rPr>
        <w:t xml:space="preserve"> kèm theo)</w:t>
      </w:r>
    </w:p>
    <w:p w14:paraId="3FC72362"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674CCF">
        <w:rPr>
          <w:lang w:val="nl-NL"/>
        </w:rPr>
        <w:t>2. Nguồn kinh phí phân bổ:</w:t>
      </w:r>
    </w:p>
    <w:p w14:paraId="71D8D28E"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bCs/>
          <w:lang w:val="nl-NL"/>
        </w:rPr>
      </w:pPr>
      <w:r w:rsidRPr="00F175C9">
        <w:rPr>
          <w:lang w:val="nl-NL"/>
        </w:rPr>
        <w:t xml:space="preserve">- Nguồn Trung ương bổ sung có mục tiêu năm 2022 để thực hiện </w:t>
      </w:r>
      <w:r w:rsidRPr="00674CCF">
        <w:rPr>
          <w:bCs/>
          <w:lang w:val="nl-NL"/>
        </w:rPr>
        <w:t xml:space="preserve">Chương trình </w:t>
      </w:r>
      <w:r w:rsidRPr="00F175C9">
        <w:rPr>
          <w:bCs/>
          <w:lang w:val="nl-NL"/>
        </w:rPr>
        <w:t>mục tiêu quốc gia phát triển kinh tế - xã hội vùng đồng bào dân tộc thiểu số và miền núi: 140.255 triệu đồng;</w:t>
      </w:r>
    </w:p>
    <w:p w14:paraId="2A65990E"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bCs/>
          <w:lang w:val="nl-NL"/>
        </w:rPr>
        <w:t>- Nguồn tỉnh điều hành năm 2022: 3.813 triệu đồng, (</w:t>
      </w:r>
      <w:r w:rsidRPr="007F6E86">
        <w:rPr>
          <w:bCs/>
          <w:i/>
          <w:lang w:val="nl-NL"/>
        </w:rPr>
        <w:t>gồm:</w:t>
      </w:r>
      <w:r w:rsidRPr="007F6E86">
        <w:rPr>
          <w:i/>
          <w:lang w:val="nl-NL"/>
        </w:rPr>
        <w:t xml:space="preserve"> Nguồn sự nghiệp kinh tế: 919 triệu đồng; sự nghiệp giáo dục, đào tạo và dạy nghề: 1.542 triệu đồng; sự nghiệp y tế: 725 triệu đồng; quản lý hành chính, đảng đoàn thể: 627 triệu đồng để phân bổ cho lĩnh vực sự nghiệp văn hóa thông tin và đảm bảo xã hội</w:t>
      </w:r>
      <w:r>
        <w:rPr>
          <w:lang w:val="nl-NL"/>
        </w:rPr>
        <w:t>)</w:t>
      </w:r>
      <w:r w:rsidRPr="00912A03">
        <w:rPr>
          <w:lang w:val="nl-NL"/>
        </w:rPr>
        <w:t>.</w:t>
      </w:r>
    </w:p>
    <w:p w14:paraId="0A219781" w14:textId="14D79222"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b/>
          <w:bCs/>
          <w:szCs w:val="28"/>
          <w:lang w:val="nl-NL"/>
        </w:rPr>
      </w:pPr>
      <w:r w:rsidRPr="001D1865">
        <w:rPr>
          <w:lang w:val="nl-NL"/>
        </w:rPr>
        <w:t>3. Đối với nguồn kinh phí chưa phân bổ tại kỳ họp này</w:t>
      </w:r>
      <w:r w:rsidRPr="001D1865">
        <w:rPr>
          <w:lang w:val="vi-VN"/>
        </w:rPr>
        <w:t xml:space="preserve"> là</w:t>
      </w:r>
      <w:r w:rsidRPr="001D1865">
        <w:rPr>
          <w:lang w:val="nl-NL"/>
        </w:rPr>
        <w:t xml:space="preserve"> 34.098 triệu đồng</w:t>
      </w:r>
      <w:r w:rsidRPr="001D1865">
        <w:rPr>
          <w:lang w:val="vi-VN"/>
        </w:rPr>
        <w:t>, trong đó: N</w:t>
      </w:r>
      <w:r w:rsidRPr="001D1865">
        <w:rPr>
          <w:lang w:val="nl-NL"/>
        </w:rPr>
        <w:t>gân sách Trung ương 29.427 triệu đồng</w:t>
      </w:r>
      <w:r w:rsidRPr="001D1865">
        <w:rPr>
          <w:lang w:val="vi-VN"/>
        </w:rPr>
        <w:t>;</w:t>
      </w:r>
      <w:r w:rsidRPr="001D1865">
        <w:rPr>
          <w:lang w:val="nl-NL"/>
        </w:rPr>
        <w:t xml:space="preserve"> ngân sách tỉnh 4.671 triệu đồng</w:t>
      </w:r>
      <w:r w:rsidRPr="001D1865">
        <w:rPr>
          <w:lang w:val="vi-VN"/>
        </w:rPr>
        <w:t>.</w:t>
      </w:r>
      <w:r w:rsidRPr="001D1865">
        <w:rPr>
          <w:lang w:val="nl-NL"/>
        </w:rPr>
        <w:t xml:space="preserve"> </w:t>
      </w:r>
      <w:r w:rsidRPr="001D1865">
        <w:rPr>
          <w:lang w:val="vi-VN"/>
        </w:rPr>
        <w:t>G</w:t>
      </w:r>
      <w:r w:rsidRPr="001D1865">
        <w:rPr>
          <w:lang w:val="nl-NL"/>
        </w:rPr>
        <w:t xml:space="preserve">iao </w:t>
      </w:r>
      <w:r w:rsidR="000816C9">
        <w:rPr>
          <w:lang w:val="nl-NL"/>
        </w:rPr>
        <w:t xml:space="preserve">Ủy ban nhân dân </w:t>
      </w:r>
      <w:r w:rsidRPr="001D1865">
        <w:rPr>
          <w:lang w:val="nl-NL"/>
        </w:rPr>
        <w:t xml:space="preserve">tỉnh phân bổ chi tiết khi đã đảm bảo đầy đủ cơ sở </w:t>
      </w:r>
      <w:bookmarkStart w:id="0" w:name="_GoBack"/>
      <w:bookmarkEnd w:id="0"/>
      <w:r w:rsidR="00E21861" w:rsidRPr="00806F74">
        <w:rPr>
          <w:iCs/>
          <w:szCs w:val="28"/>
        </w:rPr>
        <w:t>và báo cáo Hội đồng nhân dân tỉnh tại kỳ họp gần nhất</w:t>
      </w:r>
      <w:r w:rsidR="00E21861">
        <w:rPr>
          <w:lang w:val="nl-NL"/>
        </w:rPr>
        <w:t xml:space="preserve"> </w:t>
      </w:r>
      <w:r w:rsidRPr="001D1865">
        <w:rPr>
          <w:lang w:val="nl-NL"/>
        </w:rPr>
        <w:t>.</w:t>
      </w:r>
      <w:r w:rsidRPr="001D1865">
        <w:rPr>
          <w:spacing w:val="-2"/>
          <w:lang w:val="nl-NL"/>
        </w:rPr>
        <w:t xml:space="preserve"> </w:t>
      </w:r>
    </w:p>
    <w:p w14:paraId="0CD32279" w14:textId="6BF528F9" w:rsidR="005C4A0D" w:rsidRPr="00806F74" w:rsidRDefault="005C4A0D"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rPr>
          <w:b/>
          <w:bCs/>
          <w:szCs w:val="28"/>
          <w:lang w:val="nl-NL"/>
        </w:rPr>
      </w:pPr>
      <w:r w:rsidRPr="000C541B">
        <w:rPr>
          <w:b/>
          <w:bCs/>
          <w:szCs w:val="28"/>
          <w:lang w:val="nl-NL"/>
        </w:rPr>
        <w:t>Điề</w:t>
      </w:r>
      <w:r w:rsidR="001D1DA6">
        <w:rPr>
          <w:b/>
          <w:bCs/>
          <w:szCs w:val="28"/>
          <w:lang w:val="nl-NL"/>
        </w:rPr>
        <w:t>u 4</w:t>
      </w:r>
      <w:r w:rsidRPr="000C541B">
        <w:rPr>
          <w:b/>
          <w:bCs/>
          <w:szCs w:val="28"/>
          <w:lang w:val="nl-NL"/>
        </w:rPr>
        <w:t xml:space="preserve">. </w:t>
      </w:r>
      <w:r w:rsidRPr="005C4A0D">
        <w:rPr>
          <w:bCs/>
          <w:szCs w:val="28"/>
          <w:lang w:val="nl-NL"/>
        </w:rPr>
        <w:t>Tổ chức thực hiện</w:t>
      </w:r>
    </w:p>
    <w:p w14:paraId="7198A2D5" w14:textId="77777777" w:rsidR="001D1DA6" w:rsidRP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szCs w:val="28"/>
        </w:rPr>
        <w:t xml:space="preserve">1. Giao Uỷ ban nhân dân tỉnh tổ chức triển khai Nghị quyết. </w:t>
      </w:r>
    </w:p>
    <w:p w14:paraId="07ABB1E1" w14:textId="77777777" w:rsidR="001D1DA6" w:rsidRP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szCs w:val="28"/>
        </w:rPr>
        <w:t>2. Giao Thường trực Hội đồng nhân dân, các Ban Hội đồng nhân dân, Tổ đại biểu và đại biểu Hội đồng nhân dân tỉnh giám sát việc thực hiện Nghị quyết.</w:t>
      </w:r>
    </w:p>
    <w:p w14:paraId="79CF25BE" w14:textId="2B3D0631" w:rsidR="005C4A0D" w:rsidRPr="000C541B" w:rsidRDefault="005C4A0D" w:rsidP="00A908FE">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lang w:val="nl-NL"/>
        </w:rPr>
      </w:pPr>
      <w:r w:rsidRPr="000C541B">
        <w:rPr>
          <w:szCs w:val="28"/>
          <w:lang w:val="nl-NL"/>
        </w:rPr>
        <w:lastRenderedPageBreak/>
        <w:t xml:space="preserve">Nghị quyết này đã được Hội đồng nhân dân tỉnh </w:t>
      </w:r>
      <w:r w:rsidR="0086474D">
        <w:rPr>
          <w:szCs w:val="28"/>
          <w:lang w:val="nl-NL"/>
        </w:rPr>
        <w:t>Bắc Kạn khóa X, k</w:t>
      </w:r>
      <w:r w:rsidRPr="000C541B">
        <w:rPr>
          <w:szCs w:val="28"/>
          <w:lang w:val="nl-NL"/>
        </w:rPr>
        <w:t xml:space="preserve">ỳ họp thứ </w:t>
      </w:r>
      <w:r w:rsidR="00A73E6F">
        <w:rPr>
          <w:szCs w:val="28"/>
          <w:lang w:val="nl-NL"/>
        </w:rPr>
        <w:t>chín</w:t>
      </w:r>
      <w:r w:rsidRPr="000C541B">
        <w:rPr>
          <w:szCs w:val="28"/>
          <w:lang w:val="nl-NL"/>
        </w:rPr>
        <w:t xml:space="preserve"> thông qua ngày</w:t>
      </w:r>
      <w:r w:rsidR="0086474D">
        <w:rPr>
          <w:szCs w:val="28"/>
          <w:lang w:val="nl-NL"/>
        </w:rPr>
        <w:t xml:space="preserve"> ....</w:t>
      </w:r>
      <w:r w:rsidRPr="000C541B">
        <w:rPr>
          <w:szCs w:val="28"/>
          <w:lang w:val="nl-NL"/>
        </w:rPr>
        <w:t xml:space="preserve"> tháng </w:t>
      </w:r>
      <w:r w:rsidR="0086474D">
        <w:rPr>
          <w:szCs w:val="28"/>
          <w:lang w:val="nl-NL"/>
        </w:rPr>
        <w:t>7</w:t>
      </w:r>
      <w:r w:rsidRPr="000C541B">
        <w:rPr>
          <w:szCs w:val="28"/>
          <w:lang w:val="nl-NL"/>
        </w:rPr>
        <w:t xml:space="preserve"> năm 2022./</w:t>
      </w:r>
      <w:r w:rsidRPr="000C541B">
        <w:rPr>
          <w:iCs/>
          <w:szCs w:val="28"/>
          <w:lang w:val="nl-NL"/>
        </w:rPr>
        <w:t>.</w:t>
      </w:r>
    </w:p>
    <w:tbl>
      <w:tblPr>
        <w:tblW w:w="9139" w:type="dxa"/>
        <w:tblInd w:w="108" w:type="dxa"/>
        <w:tblLook w:val="04A0" w:firstRow="1" w:lastRow="0" w:firstColumn="1" w:lastColumn="0" w:noHBand="0" w:noVBand="1"/>
      </w:tblPr>
      <w:tblGrid>
        <w:gridCol w:w="4678"/>
        <w:gridCol w:w="4461"/>
      </w:tblGrid>
      <w:tr w:rsidR="005C4A0D" w:rsidRPr="000C541B" w14:paraId="5FE258F9" w14:textId="77777777" w:rsidTr="0086474D">
        <w:tc>
          <w:tcPr>
            <w:tcW w:w="4678" w:type="dxa"/>
          </w:tcPr>
          <w:p w14:paraId="1AE7DB9E" w14:textId="3A94014F" w:rsidR="005C4A0D" w:rsidRPr="000C541B" w:rsidRDefault="005C4A0D" w:rsidP="0086474D">
            <w:pPr>
              <w:spacing w:after="0"/>
              <w:jc w:val="both"/>
              <w:rPr>
                <w:b/>
                <w:bCs/>
                <w:i/>
                <w:iCs/>
                <w:sz w:val="24"/>
                <w:szCs w:val="24"/>
                <w:lang w:val="nl-NL"/>
              </w:rPr>
            </w:pPr>
            <w:r w:rsidRPr="000C541B">
              <w:rPr>
                <w:b/>
                <w:bCs/>
                <w:i/>
                <w:iCs/>
                <w:sz w:val="24"/>
                <w:szCs w:val="24"/>
                <w:lang w:val="nl-NL"/>
              </w:rPr>
              <w:t>Nơi nhận:</w:t>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p>
          <w:p w14:paraId="4BE0FDF6" w14:textId="77777777" w:rsidR="005C4A0D" w:rsidRPr="000C541B" w:rsidRDefault="005C4A0D" w:rsidP="0086474D">
            <w:pPr>
              <w:spacing w:after="0" w:line="240" w:lineRule="auto"/>
              <w:jc w:val="both"/>
              <w:rPr>
                <w:bCs/>
                <w:iCs/>
                <w:sz w:val="22"/>
                <w:lang w:val="nl-NL"/>
              </w:rPr>
            </w:pPr>
            <w:r w:rsidRPr="000C541B">
              <w:rPr>
                <w:bCs/>
                <w:iCs/>
                <w:sz w:val="22"/>
                <w:lang w:val="nl-NL"/>
              </w:rPr>
              <w:t>- Ủy ban Thường vụ Quốc hội;</w:t>
            </w:r>
          </w:p>
          <w:p w14:paraId="117B9DBD" w14:textId="77777777" w:rsidR="005C4A0D" w:rsidRDefault="005C4A0D" w:rsidP="0086474D">
            <w:pPr>
              <w:spacing w:after="0" w:line="240" w:lineRule="auto"/>
              <w:jc w:val="both"/>
              <w:rPr>
                <w:bCs/>
                <w:iCs/>
                <w:sz w:val="22"/>
                <w:lang w:val="nl-NL"/>
              </w:rPr>
            </w:pPr>
            <w:r w:rsidRPr="000C541B">
              <w:rPr>
                <w:bCs/>
                <w:iCs/>
                <w:sz w:val="22"/>
                <w:lang w:val="nl-NL"/>
              </w:rPr>
              <w:t>- Chính phủ;</w:t>
            </w:r>
          </w:p>
          <w:p w14:paraId="498B5DD1" w14:textId="0FC93C91" w:rsidR="0086474D" w:rsidRPr="000C541B" w:rsidRDefault="0086474D" w:rsidP="0086474D">
            <w:pPr>
              <w:spacing w:after="0" w:line="240" w:lineRule="auto"/>
              <w:jc w:val="both"/>
              <w:rPr>
                <w:bCs/>
                <w:iCs/>
                <w:sz w:val="22"/>
                <w:lang w:val="nl-NL"/>
              </w:rPr>
            </w:pPr>
            <w:r>
              <w:rPr>
                <w:bCs/>
                <w:iCs/>
                <w:sz w:val="22"/>
                <w:lang w:val="nl-NL"/>
              </w:rPr>
              <w:t>- VPQH, VPCP, VPCTN;</w:t>
            </w:r>
          </w:p>
          <w:p w14:paraId="4E5F0731" w14:textId="77777777" w:rsidR="005C4A0D" w:rsidRPr="000C541B" w:rsidRDefault="005C4A0D" w:rsidP="0086474D">
            <w:pPr>
              <w:spacing w:after="0" w:line="240" w:lineRule="auto"/>
              <w:jc w:val="both"/>
              <w:rPr>
                <w:bCs/>
                <w:iCs/>
                <w:sz w:val="22"/>
                <w:lang w:val="nl-NL"/>
              </w:rPr>
            </w:pPr>
            <w:r w:rsidRPr="000C541B">
              <w:rPr>
                <w:bCs/>
                <w:iCs/>
                <w:sz w:val="22"/>
                <w:lang w:val="nl-NL"/>
              </w:rPr>
              <w:t>- Bộ Kế hoạch và Đầu tư;</w:t>
            </w:r>
          </w:p>
          <w:p w14:paraId="2EA3D119" w14:textId="77777777" w:rsidR="005C4A0D" w:rsidRPr="000C541B" w:rsidRDefault="005C4A0D" w:rsidP="0086474D">
            <w:pPr>
              <w:spacing w:after="0" w:line="240" w:lineRule="auto"/>
              <w:jc w:val="both"/>
              <w:rPr>
                <w:bCs/>
                <w:iCs/>
                <w:sz w:val="22"/>
                <w:lang w:val="nl-NL"/>
              </w:rPr>
            </w:pPr>
            <w:r w:rsidRPr="000C541B">
              <w:rPr>
                <w:bCs/>
                <w:iCs/>
                <w:sz w:val="22"/>
                <w:lang w:val="nl-NL"/>
              </w:rPr>
              <w:t xml:space="preserve">- Bộ Tài chính; </w:t>
            </w:r>
          </w:p>
          <w:p w14:paraId="5D996DF1" w14:textId="46E775E9" w:rsidR="005C4A0D" w:rsidRPr="000C541B" w:rsidRDefault="005C4A0D" w:rsidP="0086474D">
            <w:pPr>
              <w:spacing w:after="0" w:line="240" w:lineRule="auto"/>
              <w:jc w:val="both"/>
              <w:rPr>
                <w:bCs/>
                <w:iCs/>
                <w:sz w:val="22"/>
                <w:lang w:val="nl-NL"/>
              </w:rPr>
            </w:pPr>
            <w:r w:rsidRPr="000C541B">
              <w:rPr>
                <w:bCs/>
                <w:iCs/>
                <w:sz w:val="22"/>
                <w:lang w:val="nl-NL"/>
              </w:rPr>
              <w:t xml:space="preserve">- </w:t>
            </w:r>
            <w:r w:rsidR="001D1DA6">
              <w:rPr>
                <w:bCs/>
                <w:iCs/>
                <w:sz w:val="22"/>
                <w:lang w:val="nl-NL"/>
              </w:rPr>
              <w:t>Ủy ban Dân tộc</w:t>
            </w:r>
            <w:r w:rsidRPr="000C541B">
              <w:rPr>
                <w:bCs/>
                <w:iCs/>
                <w:sz w:val="22"/>
                <w:lang w:val="nl-NL"/>
              </w:rPr>
              <w:t>;</w:t>
            </w:r>
          </w:p>
          <w:p w14:paraId="564F8ABC" w14:textId="5E7FE9DD" w:rsidR="005C4A0D" w:rsidRPr="000C541B" w:rsidRDefault="005C4A0D" w:rsidP="0086474D">
            <w:pPr>
              <w:spacing w:after="0" w:line="240" w:lineRule="auto"/>
              <w:jc w:val="both"/>
              <w:rPr>
                <w:sz w:val="22"/>
              </w:rPr>
            </w:pPr>
            <w:r w:rsidRPr="000C541B">
              <w:rPr>
                <w:sz w:val="22"/>
                <w:lang w:val="nl-NL"/>
              </w:rPr>
              <w:t xml:space="preserve">- </w:t>
            </w:r>
            <w:r w:rsidR="0086474D">
              <w:rPr>
                <w:sz w:val="22"/>
                <w:lang w:val="nl-NL"/>
              </w:rPr>
              <w:t>TT Tỉnh ủy, HĐND, UBND, UBMTTQVN tỉnh;</w:t>
            </w:r>
          </w:p>
          <w:p w14:paraId="448A4043" w14:textId="77777777" w:rsidR="005C4A0D" w:rsidRPr="000C541B" w:rsidRDefault="005C4A0D" w:rsidP="0086474D">
            <w:pPr>
              <w:spacing w:after="0" w:line="240" w:lineRule="auto"/>
              <w:jc w:val="both"/>
              <w:rPr>
                <w:sz w:val="22"/>
              </w:rPr>
            </w:pPr>
            <w:r w:rsidRPr="000C541B">
              <w:rPr>
                <w:sz w:val="22"/>
              </w:rPr>
              <w:t xml:space="preserve">- Đoàn đại biểu Quốc hội tỉnh; </w:t>
            </w:r>
          </w:p>
          <w:p w14:paraId="7B113D92" w14:textId="77777777" w:rsidR="005C4A0D" w:rsidRDefault="005C4A0D" w:rsidP="0086474D">
            <w:pPr>
              <w:spacing w:after="0" w:line="240" w:lineRule="auto"/>
              <w:jc w:val="both"/>
              <w:rPr>
                <w:sz w:val="22"/>
              </w:rPr>
            </w:pPr>
            <w:r w:rsidRPr="000C541B">
              <w:rPr>
                <w:sz w:val="22"/>
              </w:rPr>
              <w:t>- Đại biểu HĐND tỉnh;</w:t>
            </w:r>
          </w:p>
          <w:p w14:paraId="36253236" w14:textId="4C04208D" w:rsidR="0086474D" w:rsidRPr="000C541B" w:rsidRDefault="0086474D" w:rsidP="0086474D">
            <w:pPr>
              <w:spacing w:after="0" w:line="240" w:lineRule="auto"/>
              <w:jc w:val="both"/>
              <w:rPr>
                <w:sz w:val="22"/>
              </w:rPr>
            </w:pPr>
            <w:r>
              <w:rPr>
                <w:sz w:val="22"/>
              </w:rPr>
              <w:t>- Các Sở, ban, ngành, đoàn thể;</w:t>
            </w:r>
          </w:p>
          <w:p w14:paraId="5F740D3D" w14:textId="5561A061" w:rsidR="005C4A0D" w:rsidRPr="000C541B" w:rsidRDefault="005C4A0D" w:rsidP="0086474D">
            <w:pPr>
              <w:spacing w:after="0" w:line="240" w:lineRule="auto"/>
              <w:jc w:val="both"/>
              <w:rPr>
                <w:spacing w:val="-2"/>
                <w:sz w:val="22"/>
                <w:lang w:val="pl-PL"/>
              </w:rPr>
            </w:pPr>
            <w:r w:rsidRPr="000C541B">
              <w:rPr>
                <w:spacing w:val="-2"/>
                <w:sz w:val="22"/>
                <w:lang w:val="pl-PL"/>
              </w:rPr>
              <w:t>- TT. HĐND, UBND các huyện, thành phố;</w:t>
            </w:r>
          </w:p>
          <w:p w14:paraId="05697AAD" w14:textId="77777777" w:rsidR="005C4A0D" w:rsidRDefault="005C4A0D" w:rsidP="0086474D">
            <w:pPr>
              <w:spacing w:after="0" w:line="240" w:lineRule="auto"/>
              <w:ind w:right="-248"/>
              <w:rPr>
                <w:sz w:val="22"/>
                <w:lang w:val="nl-NL"/>
              </w:rPr>
            </w:pPr>
            <w:r w:rsidRPr="000C541B">
              <w:rPr>
                <w:sz w:val="22"/>
                <w:highlight w:val="white"/>
                <w:lang w:val="nl-NL"/>
              </w:rPr>
              <w:t xml:space="preserve">- </w:t>
            </w:r>
            <w:r w:rsidR="0086474D">
              <w:rPr>
                <w:sz w:val="22"/>
                <w:lang w:val="nl-NL"/>
              </w:rPr>
              <w:t>LĐVP;</w:t>
            </w:r>
          </w:p>
          <w:p w14:paraId="26BED0D1" w14:textId="5B0311F5" w:rsidR="0086474D" w:rsidRPr="000C541B" w:rsidRDefault="0086474D" w:rsidP="0086474D">
            <w:pPr>
              <w:spacing w:after="0" w:line="240" w:lineRule="auto"/>
              <w:ind w:right="-248"/>
              <w:rPr>
                <w:bCs/>
                <w:iCs/>
                <w:sz w:val="22"/>
              </w:rPr>
            </w:pPr>
            <w:r>
              <w:rPr>
                <w:sz w:val="22"/>
                <w:lang w:val="nl-NL"/>
              </w:rPr>
              <w:t>- Lưu: VT</w:t>
            </w:r>
          </w:p>
        </w:tc>
        <w:tc>
          <w:tcPr>
            <w:tcW w:w="4461" w:type="dxa"/>
          </w:tcPr>
          <w:p w14:paraId="015DAB46" w14:textId="77777777" w:rsidR="005C4A0D" w:rsidRPr="000C541B" w:rsidRDefault="005C4A0D" w:rsidP="0086474D">
            <w:pPr>
              <w:spacing w:after="0"/>
              <w:jc w:val="center"/>
              <w:rPr>
                <w:b/>
                <w:bCs/>
                <w:szCs w:val="28"/>
              </w:rPr>
            </w:pPr>
            <w:r w:rsidRPr="000C541B">
              <w:rPr>
                <w:b/>
                <w:bCs/>
                <w:szCs w:val="28"/>
              </w:rPr>
              <w:t xml:space="preserve"> CHỦ TỊCH</w:t>
            </w:r>
          </w:p>
          <w:p w14:paraId="0180605B" w14:textId="77777777" w:rsidR="005C4A0D" w:rsidRPr="000C541B" w:rsidRDefault="005C4A0D" w:rsidP="0086474D">
            <w:pPr>
              <w:spacing w:after="0"/>
              <w:jc w:val="center"/>
              <w:rPr>
                <w:b/>
                <w:bCs/>
                <w:szCs w:val="28"/>
              </w:rPr>
            </w:pPr>
          </w:p>
          <w:p w14:paraId="34FD3C91" w14:textId="77777777" w:rsidR="005C4A0D" w:rsidRPr="000C541B" w:rsidRDefault="005C4A0D" w:rsidP="0086474D">
            <w:pPr>
              <w:spacing w:after="0"/>
              <w:jc w:val="center"/>
              <w:rPr>
                <w:b/>
                <w:bCs/>
                <w:szCs w:val="28"/>
              </w:rPr>
            </w:pPr>
          </w:p>
          <w:p w14:paraId="72096887" w14:textId="77777777" w:rsidR="005C4A0D" w:rsidRPr="000C541B" w:rsidRDefault="005C4A0D" w:rsidP="0086474D">
            <w:pPr>
              <w:spacing w:after="0"/>
              <w:jc w:val="center"/>
              <w:rPr>
                <w:b/>
                <w:bCs/>
                <w:szCs w:val="28"/>
              </w:rPr>
            </w:pPr>
          </w:p>
          <w:p w14:paraId="6DFBF4C8" w14:textId="77777777" w:rsidR="005C4A0D" w:rsidRPr="000C541B" w:rsidRDefault="005C4A0D" w:rsidP="0086474D">
            <w:pPr>
              <w:spacing w:after="0"/>
              <w:jc w:val="center"/>
              <w:rPr>
                <w:b/>
                <w:bCs/>
                <w:szCs w:val="28"/>
              </w:rPr>
            </w:pPr>
          </w:p>
          <w:p w14:paraId="5F96C06C" w14:textId="77777777" w:rsidR="005C4A0D" w:rsidRPr="000C541B" w:rsidRDefault="005C4A0D" w:rsidP="0086474D">
            <w:pPr>
              <w:spacing w:after="0"/>
              <w:jc w:val="center"/>
              <w:rPr>
                <w:b/>
                <w:bCs/>
                <w:szCs w:val="28"/>
              </w:rPr>
            </w:pPr>
          </w:p>
          <w:p w14:paraId="3560DA15" w14:textId="77777777" w:rsidR="005C4A0D" w:rsidRPr="000C541B"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F95877">
      <w:footerReference w:type="default" r:id="rId8"/>
      <w:pgSz w:w="11907" w:h="16840" w:code="9"/>
      <w:pgMar w:top="1134" w:right="851" w:bottom="851"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CE52" w14:textId="77777777" w:rsidR="006867ED" w:rsidRDefault="006867ED">
      <w:pPr>
        <w:spacing w:after="0" w:line="240" w:lineRule="auto"/>
      </w:pPr>
      <w:r>
        <w:separator/>
      </w:r>
    </w:p>
  </w:endnote>
  <w:endnote w:type="continuationSeparator" w:id="0">
    <w:p w14:paraId="07EA3296" w14:textId="77777777" w:rsidR="006867ED" w:rsidRDefault="0068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E6A4" w14:textId="77777777" w:rsidR="002300D3" w:rsidRDefault="002300D3">
    <w:pPr>
      <w:pStyle w:val="Chntrang"/>
      <w:jc w:val="center"/>
    </w:pPr>
  </w:p>
  <w:p w14:paraId="4832DC19" w14:textId="77777777" w:rsidR="002300D3" w:rsidRDefault="002300D3">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1E36" w14:textId="77777777" w:rsidR="006867ED" w:rsidRDefault="006867ED">
      <w:pPr>
        <w:spacing w:after="0" w:line="240" w:lineRule="auto"/>
      </w:pPr>
      <w:r>
        <w:separator/>
      </w:r>
    </w:p>
  </w:footnote>
  <w:footnote w:type="continuationSeparator" w:id="0">
    <w:p w14:paraId="3748E61E" w14:textId="77777777" w:rsidR="006867ED" w:rsidRDefault="00686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242B7"/>
    <w:rsid w:val="00047119"/>
    <w:rsid w:val="000816C9"/>
    <w:rsid w:val="000A517E"/>
    <w:rsid w:val="000A742F"/>
    <w:rsid w:val="000F4D83"/>
    <w:rsid w:val="000F5D8D"/>
    <w:rsid w:val="00103DAF"/>
    <w:rsid w:val="00103F93"/>
    <w:rsid w:val="0011307C"/>
    <w:rsid w:val="00123353"/>
    <w:rsid w:val="00124A1C"/>
    <w:rsid w:val="00131067"/>
    <w:rsid w:val="001378B6"/>
    <w:rsid w:val="00142E27"/>
    <w:rsid w:val="00164F0B"/>
    <w:rsid w:val="001863D3"/>
    <w:rsid w:val="001969E0"/>
    <w:rsid w:val="001D1DA6"/>
    <w:rsid w:val="001F69F7"/>
    <w:rsid w:val="002300D3"/>
    <w:rsid w:val="00233930"/>
    <w:rsid w:val="00233CAC"/>
    <w:rsid w:val="00252F9C"/>
    <w:rsid w:val="00287CEF"/>
    <w:rsid w:val="002E0E23"/>
    <w:rsid w:val="002F069F"/>
    <w:rsid w:val="00310659"/>
    <w:rsid w:val="00312B5B"/>
    <w:rsid w:val="00323631"/>
    <w:rsid w:val="00327BD3"/>
    <w:rsid w:val="00333D15"/>
    <w:rsid w:val="00337C45"/>
    <w:rsid w:val="003414EB"/>
    <w:rsid w:val="003444E2"/>
    <w:rsid w:val="00396673"/>
    <w:rsid w:val="003B773F"/>
    <w:rsid w:val="003C17B5"/>
    <w:rsid w:val="003C319A"/>
    <w:rsid w:val="003C3A53"/>
    <w:rsid w:val="00410BCA"/>
    <w:rsid w:val="004130DD"/>
    <w:rsid w:val="00421B69"/>
    <w:rsid w:val="004454FF"/>
    <w:rsid w:val="0045047F"/>
    <w:rsid w:val="00455AA1"/>
    <w:rsid w:val="00460AEE"/>
    <w:rsid w:val="00460D01"/>
    <w:rsid w:val="00464EC0"/>
    <w:rsid w:val="004A55FA"/>
    <w:rsid w:val="004D5E4C"/>
    <w:rsid w:val="004D6C5B"/>
    <w:rsid w:val="0050086E"/>
    <w:rsid w:val="005218EC"/>
    <w:rsid w:val="005252C5"/>
    <w:rsid w:val="00536514"/>
    <w:rsid w:val="00537A0B"/>
    <w:rsid w:val="00544B3C"/>
    <w:rsid w:val="00576F3C"/>
    <w:rsid w:val="00581BBC"/>
    <w:rsid w:val="005B06B4"/>
    <w:rsid w:val="005B2845"/>
    <w:rsid w:val="005C4A0D"/>
    <w:rsid w:val="005F5BD2"/>
    <w:rsid w:val="00651871"/>
    <w:rsid w:val="006571AC"/>
    <w:rsid w:val="00663AB9"/>
    <w:rsid w:val="006867ED"/>
    <w:rsid w:val="00691DC6"/>
    <w:rsid w:val="006B10E8"/>
    <w:rsid w:val="006E263B"/>
    <w:rsid w:val="006F4EC0"/>
    <w:rsid w:val="006F51FF"/>
    <w:rsid w:val="006F7328"/>
    <w:rsid w:val="00704AD4"/>
    <w:rsid w:val="00724AF4"/>
    <w:rsid w:val="00752E64"/>
    <w:rsid w:val="00760D00"/>
    <w:rsid w:val="00791D97"/>
    <w:rsid w:val="007A0018"/>
    <w:rsid w:val="007A1F93"/>
    <w:rsid w:val="007A7528"/>
    <w:rsid w:val="007B0566"/>
    <w:rsid w:val="007B4116"/>
    <w:rsid w:val="007B735A"/>
    <w:rsid w:val="007D100C"/>
    <w:rsid w:val="007E6D31"/>
    <w:rsid w:val="00811CE1"/>
    <w:rsid w:val="00815049"/>
    <w:rsid w:val="00816C6F"/>
    <w:rsid w:val="00830896"/>
    <w:rsid w:val="00855082"/>
    <w:rsid w:val="0086474D"/>
    <w:rsid w:val="008648C3"/>
    <w:rsid w:val="00882FD1"/>
    <w:rsid w:val="008838DD"/>
    <w:rsid w:val="00884C4C"/>
    <w:rsid w:val="00894547"/>
    <w:rsid w:val="008A2B47"/>
    <w:rsid w:val="008B0858"/>
    <w:rsid w:val="00926DB0"/>
    <w:rsid w:val="009730EF"/>
    <w:rsid w:val="00991A49"/>
    <w:rsid w:val="009D3DBF"/>
    <w:rsid w:val="009E1D5F"/>
    <w:rsid w:val="00A024EB"/>
    <w:rsid w:val="00A03846"/>
    <w:rsid w:val="00A03C5B"/>
    <w:rsid w:val="00A2105E"/>
    <w:rsid w:val="00A42D03"/>
    <w:rsid w:val="00A4637B"/>
    <w:rsid w:val="00A5163A"/>
    <w:rsid w:val="00A53561"/>
    <w:rsid w:val="00A655B4"/>
    <w:rsid w:val="00A72BD3"/>
    <w:rsid w:val="00A73E6F"/>
    <w:rsid w:val="00A908FE"/>
    <w:rsid w:val="00A91CAA"/>
    <w:rsid w:val="00AA7684"/>
    <w:rsid w:val="00AB6117"/>
    <w:rsid w:val="00AD1BB0"/>
    <w:rsid w:val="00AE0486"/>
    <w:rsid w:val="00B03E86"/>
    <w:rsid w:val="00B10126"/>
    <w:rsid w:val="00B13521"/>
    <w:rsid w:val="00B4009C"/>
    <w:rsid w:val="00B8692B"/>
    <w:rsid w:val="00BA053E"/>
    <w:rsid w:val="00BA2E2D"/>
    <w:rsid w:val="00BA36C0"/>
    <w:rsid w:val="00BA748A"/>
    <w:rsid w:val="00BC5AE3"/>
    <w:rsid w:val="00BE6339"/>
    <w:rsid w:val="00C11AAD"/>
    <w:rsid w:val="00C27AA8"/>
    <w:rsid w:val="00C3101D"/>
    <w:rsid w:val="00C56C30"/>
    <w:rsid w:val="00C73F53"/>
    <w:rsid w:val="00C73F9B"/>
    <w:rsid w:val="00C74AC9"/>
    <w:rsid w:val="00C875BF"/>
    <w:rsid w:val="00C87FC9"/>
    <w:rsid w:val="00C92B3C"/>
    <w:rsid w:val="00C951E3"/>
    <w:rsid w:val="00C959E9"/>
    <w:rsid w:val="00CD251B"/>
    <w:rsid w:val="00CE058B"/>
    <w:rsid w:val="00D054E0"/>
    <w:rsid w:val="00D20018"/>
    <w:rsid w:val="00D31495"/>
    <w:rsid w:val="00D42289"/>
    <w:rsid w:val="00D46C3C"/>
    <w:rsid w:val="00D60B71"/>
    <w:rsid w:val="00D63D9F"/>
    <w:rsid w:val="00D82583"/>
    <w:rsid w:val="00D90C13"/>
    <w:rsid w:val="00D96D7C"/>
    <w:rsid w:val="00DA03BA"/>
    <w:rsid w:val="00DA7A82"/>
    <w:rsid w:val="00DC4FC4"/>
    <w:rsid w:val="00DD5AB4"/>
    <w:rsid w:val="00DD63C8"/>
    <w:rsid w:val="00E03BEC"/>
    <w:rsid w:val="00E04BC2"/>
    <w:rsid w:val="00E07A5F"/>
    <w:rsid w:val="00E21861"/>
    <w:rsid w:val="00E47E78"/>
    <w:rsid w:val="00E53DD7"/>
    <w:rsid w:val="00E653B2"/>
    <w:rsid w:val="00E65A60"/>
    <w:rsid w:val="00E7260E"/>
    <w:rsid w:val="00E83AC1"/>
    <w:rsid w:val="00E903DC"/>
    <w:rsid w:val="00E960FF"/>
    <w:rsid w:val="00EC369A"/>
    <w:rsid w:val="00EC4F49"/>
    <w:rsid w:val="00EC5481"/>
    <w:rsid w:val="00ED3597"/>
    <w:rsid w:val="00ED4362"/>
    <w:rsid w:val="00F009FE"/>
    <w:rsid w:val="00F02EBB"/>
    <w:rsid w:val="00F32877"/>
    <w:rsid w:val="00F50797"/>
    <w:rsid w:val="00F54E62"/>
    <w:rsid w:val="00F612C7"/>
    <w:rsid w:val="00F95877"/>
    <w:rsid w:val="00F9753F"/>
    <w:rsid w:val="00F97E0E"/>
    <w:rsid w:val="00FA268A"/>
    <w:rsid w:val="00FD25A7"/>
    <w:rsid w:val="00FD3284"/>
    <w:rsid w:val="00FE6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60D00"/>
    <w:pPr>
      <w:spacing w:after="200" w:line="276" w:lineRule="auto"/>
    </w:pPr>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760D0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60D00"/>
    <w:rPr>
      <w:rFonts w:eastAsia="Calibri" w:cs="Times New Roman"/>
    </w:rPr>
  </w:style>
  <w:style w:type="table" w:styleId="LiBang">
    <w:name w:val="Table Grid"/>
    <w:basedOn w:val="BangThngthng"/>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Binhthng"/>
    <w:rsid w:val="00B03E86"/>
    <w:pPr>
      <w:spacing w:before="100" w:beforeAutospacing="1" w:after="100" w:afterAutospacing="1" w:line="240" w:lineRule="auto"/>
    </w:pPr>
    <w:rPr>
      <w:rFonts w:eastAsia="Times New Roman"/>
      <w:sz w:val="24"/>
      <w:szCs w:val="24"/>
    </w:rPr>
  </w:style>
  <w:style w:type="character" w:styleId="Mnh">
    <w:name w:val="Strong"/>
    <w:basedOn w:val="Phngmcnhcaonvn"/>
    <w:uiPriority w:val="22"/>
    <w:qFormat/>
    <w:rsid w:val="00B8692B"/>
    <w:rPr>
      <w:b/>
      <w:bCs/>
    </w:rPr>
  </w:style>
  <w:style w:type="paragraph" w:styleId="oncaDanhsch">
    <w:name w:val="List Paragraph"/>
    <w:basedOn w:val="Binhthng"/>
    <w:uiPriority w:val="34"/>
    <w:qFormat/>
    <w:rsid w:val="00811CE1"/>
    <w:pPr>
      <w:ind w:left="720"/>
      <w:contextualSpacing/>
    </w:pPr>
  </w:style>
  <w:style w:type="paragraph" w:styleId="Vnbanccch">
    <w:name w:val="footnote text"/>
    <w:basedOn w:val="Binhthng"/>
    <w:link w:val="VnbanccchChar"/>
    <w:uiPriority w:val="99"/>
    <w:semiHidden/>
    <w:unhideWhenUsed/>
    <w:rsid w:val="00123353"/>
    <w:pPr>
      <w:spacing w:after="0" w:line="240" w:lineRule="auto"/>
    </w:pPr>
    <w:rPr>
      <w:sz w:val="20"/>
      <w:szCs w:val="20"/>
    </w:rPr>
  </w:style>
  <w:style w:type="character" w:customStyle="1" w:styleId="VnbanccchChar">
    <w:name w:val="Văn bản cước chú Char"/>
    <w:basedOn w:val="Phngmcnhcaonvn"/>
    <w:link w:val="Vnbanccch"/>
    <w:uiPriority w:val="99"/>
    <w:semiHidden/>
    <w:rsid w:val="00123353"/>
    <w:rPr>
      <w:rFonts w:eastAsia="Calibri" w:cs="Times New Roman"/>
      <w:sz w:val="20"/>
      <w:szCs w:val="20"/>
    </w:rPr>
  </w:style>
  <w:style w:type="character" w:styleId="Thamchiuccch">
    <w:name w:val="footnote reference"/>
    <w:basedOn w:val="Phngmcnhcaonvn"/>
    <w:uiPriority w:val="99"/>
    <w:semiHidden/>
    <w:unhideWhenUsed/>
    <w:rsid w:val="00123353"/>
    <w:rPr>
      <w:vertAlign w:val="superscript"/>
    </w:rPr>
  </w:style>
  <w:style w:type="character" w:customStyle="1" w:styleId="apple-converted-space">
    <w:name w:val="apple-converted-space"/>
    <w:basedOn w:val="Phngmcnhcaonvn"/>
    <w:rsid w:val="00123353"/>
  </w:style>
  <w:style w:type="paragraph" w:styleId="Thnvnban">
    <w:name w:val="Body Text"/>
    <w:basedOn w:val="Binhthng"/>
    <w:link w:val="ThnvnbanChar"/>
    <w:rsid w:val="00123353"/>
    <w:pPr>
      <w:spacing w:after="120" w:line="240" w:lineRule="auto"/>
    </w:pPr>
    <w:rPr>
      <w:rFonts w:eastAsia="Times New Roman"/>
      <w:sz w:val="24"/>
      <w:szCs w:val="24"/>
      <w:lang w:val="vi-VN"/>
    </w:rPr>
  </w:style>
  <w:style w:type="character" w:customStyle="1" w:styleId="ThnvnbanChar">
    <w:name w:val="Thân văn bản Char"/>
    <w:basedOn w:val="Phngmcnhcaonvn"/>
    <w:link w:val="Thnvnban"/>
    <w:rsid w:val="00123353"/>
    <w:rPr>
      <w:rFonts w:eastAsia="Times New Roman" w:cs="Times New Roman"/>
      <w:sz w:val="24"/>
      <w:szCs w:val="24"/>
      <w:lang w:val="vi-VN"/>
    </w:rPr>
  </w:style>
  <w:style w:type="paragraph" w:styleId="Bngchthch">
    <w:name w:val="Balloon Text"/>
    <w:basedOn w:val="Binhthng"/>
    <w:link w:val="BngchthchChar"/>
    <w:uiPriority w:val="99"/>
    <w:semiHidden/>
    <w:unhideWhenUsed/>
    <w:rsid w:val="00724AF4"/>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724AF4"/>
    <w:rPr>
      <w:rFonts w:ascii="Segoe UI" w:eastAsia="Calibri" w:hAnsi="Segoe UI" w:cs="Segoe UI"/>
      <w:sz w:val="18"/>
      <w:szCs w:val="18"/>
    </w:rPr>
  </w:style>
  <w:style w:type="paragraph" w:styleId="Thtlthnvnban">
    <w:name w:val="Body Text Indent"/>
    <w:basedOn w:val="Binhthng"/>
    <w:link w:val="ThtlthnvnbanChar"/>
    <w:uiPriority w:val="99"/>
    <w:semiHidden/>
    <w:unhideWhenUsed/>
    <w:rsid w:val="001D1DA6"/>
    <w:pPr>
      <w:spacing w:after="120"/>
      <w:ind w:left="360"/>
    </w:pPr>
  </w:style>
  <w:style w:type="character" w:customStyle="1" w:styleId="ThtlthnvnbanChar">
    <w:name w:val="Thụt lề thân văn bản Char"/>
    <w:basedOn w:val="Phngmcnhcaonvn"/>
    <w:link w:val="Thtlthnvnban"/>
    <w:uiPriority w:val="99"/>
    <w:semiHidden/>
    <w:rsid w:val="001D1DA6"/>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60D00"/>
    <w:pPr>
      <w:spacing w:after="200" w:line="276" w:lineRule="auto"/>
    </w:pPr>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760D0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60D00"/>
    <w:rPr>
      <w:rFonts w:eastAsia="Calibri" w:cs="Times New Roman"/>
    </w:rPr>
  </w:style>
  <w:style w:type="table" w:styleId="LiBang">
    <w:name w:val="Table Grid"/>
    <w:basedOn w:val="BangThngthng"/>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Binhthng"/>
    <w:rsid w:val="00B03E86"/>
    <w:pPr>
      <w:spacing w:before="100" w:beforeAutospacing="1" w:after="100" w:afterAutospacing="1" w:line="240" w:lineRule="auto"/>
    </w:pPr>
    <w:rPr>
      <w:rFonts w:eastAsia="Times New Roman"/>
      <w:sz w:val="24"/>
      <w:szCs w:val="24"/>
    </w:rPr>
  </w:style>
  <w:style w:type="character" w:styleId="Mnh">
    <w:name w:val="Strong"/>
    <w:basedOn w:val="Phngmcnhcaonvn"/>
    <w:uiPriority w:val="22"/>
    <w:qFormat/>
    <w:rsid w:val="00B8692B"/>
    <w:rPr>
      <w:b/>
      <w:bCs/>
    </w:rPr>
  </w:style>
  <w:style w:type="paragraph" w:styleId="oncaDanhsch">
    <w:name w:val="List Paragraph"/>
    <w:basedOn w:val="Binhthng"/>
    <w:uiPriority w:val="34"/>
    <w:qFormat/>
    <w:rsid w:val="00811CE1"/>
    <w:pPr>
      <w:ind w:left="720"/>
      <w:contextualSpacing/>
    </w:pPr>
  </w:style>
  <w:style w:type="paragraph" w:styleId="Vnbanccch">
    <w:name w:val="footnote text"/>
    <w:basedOn w:val="Binhthng"/>
    <w:link w:val="VnbanccchChar"/>
    <w:uiPriority w:val="99"/>
    <w:semiHidden/>
    <w:unhideWhenUsed/>
    <w:rsid w:val="00123353"/>
    <w:pPr>
      <w:spacing w:after="0" w:line="240" w:lineRule="auto"/>
    </w:pPr>
    <w:rPr>
      <w:sz w:val="20"/>
      <w:szCs w:val="20"/>
    </w:rPr>
  </w:style>
  <w:style w:type="character" w:customStyle="1" w:styleId="VnbanccchChar">
    <w:name w:val="Văn bản cước chú Char"/>
    <w:basedOn w:val="Phngmcnhcaonvn"/>
    <w:link w:val="Vnbanccch"/>
    <w:uiPriority w:val="99"/>
    <w:semiHidden/>
    <w:rsid w:val="00123353"/>
    <w:rPr>
      <w:rFonts w:eastAsia="Calibri" w:cs="Times New Roman"/>
      <w:sz w:val="20"/>
      <w:szCs w:val="20"/>
    </w:rPr>
  </w:style>
  <w:style w:type="character" w:styleId="Thamchiuccch">
    <w:name w:val="footnote reference"/>
    <w:basedOn w:val="Phngmcnhcaonvn"/>
    <w:uiPriority w:val="99"/>
    <w:semiHidden/>
    <w:unhideWhenUsed/>
    <w:rsid w:val="00123353"/>
    <w:rPr>
      <w:vertAlign w:val="superscript"/>
    </w:rPr>
  </w:style>
  <w:style w:type="character" w:customStyle="1" w:styleId="apple-converted-space">
    <w:name w:val="apple-converted-space"/>
    <w:basedOn w:val="Phngmcnhcaonvn"/>
    <w:rsid w:val="00123353"/>
  </w:style>
  <w:style w:type="paragraph" w:styleId="Thnvnban">
    <w:name w:val="Body Text"/>
    <w:basedOn w:val="Binhthng"/>
    <w:link w:val="ThnvnbanChar"/>
    <w:rsid w:val="00123353"/>
    <w:pPr>
      <w:spacing w:after="120" w:line="240" w:lineRule="auto"/>
    </w:pPr>
    <w:rPr>
      <w:rFonts w:eastAsia="Times New Roman"/>
      <w:sz w:val="24"/>
      <w:szCs w:val="24"/>
      <w:lang w:val="vi-VN"/>
    </w:rPr>
  </w:style>
  <w:style w:type="character" w:customStyle="1" w:styleId="ThnvnbanChar">
    <w:name w:val="Thân văn bản Char"/>
    <w:basedOn w:val="Phngmcnhcaonvn"/>
    <w:link w:val="Thnvnban"/>
    <w:rsid w:val="00123353"/>
    <w:rPr>
      <w:rFonts w:eastAsia="Times New Roman" w:cs="Times New Roman"/>
      <w:sz w:val="24"/>
      <w:szCs w:val="24"/>
      <w:lang w:val="vi-VN"/>
    </w:rPr>
  </w:style>
  <w:style w:type="paragraph" w:styleId="Bngchthch">
    <w:name w:val="Balloon Text"/>
    <w:basedOn w:val="Binhthng"/>
    <w:link w:val="BngchthchChar"/>
    <w:uiPriority w:val="99"/>
    <w:semiHidden/>
    <w:unhideWhenUsed/>
    <w:rsid w:val="00724AF4"/>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724AF4"/>
    <w:rPr>
      <w:rFonts w:ascii="Segoe UI" w:eastAsia="Calibri" w:hAnsi="Segoe UI" w:cs="Segoe UI"/>
      <w:sz w:val="18"/>
      <w:szCs w:val="18"/>
    </w:rPr>
  </w:style>
  <w:style w:type="paragraph" w:styleId="Thtlthnvnban">
    <w:name w:val="Body Text Indent"/>
    <w:basedOn w:val="Binhthng"/>
    <w:link w:val="ThtlthnvnbanChar"/>
    <w:uiPriority w:val="99"/>
    <w:semiHidden/>
    <w:unhideWhenUsed/>
    <w:rsid w:val="001D1DA6"/>
    <w:pPr>
      <w:spacing w:after="120"/>
      <w:ind w:left="360"/>
    </w:pPr>
  </w:style>
  <w:style w:type="character" w:customStyle="1" w:styleId="ThtlthnvnbanChar">
    <w:name w:val="Thụt lề thân văn bản Char"/>
    <w:basedOn w:val="Phngmcnhcaonvn"/>
    <w:link w:val="Thtlthnvnban"/>
    <w:uiPriority w:val="99"/>
    <w:semiHidden/>
    <w:rsid w:val="001D1DA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DDYPFUVZ5X6F-6-4235</_dlc_DocId>
    <_dlc_DocIdUrl xmlns="ae4e42cd-c673-4541-a17d-d353a4125f5e">
      <Url>https://dbdc.backan.gov.vn/_layouts/15/DocIdRedir.aspx?ID=DDYPFUVZ5X6F-6-4235</Url>
      <Description>DDYPFUVZ5X6F-6-4235</Description>
    </_dlc_DocIdUrl>
  </documentManagement>
</p:properties>
</file>

<file path=customXml/itemProps1.xml><?xml version="1.0" encoding="utf-8"?>
<ds:datastoreItem xmlns:ds="http://schemas.openxmlformats.org/officeDocument/2006/customXml" ds:itemID="{508DD769-BE57-400A-A5F4-CD7F7E5A6EA4}"/>
</file>

<file path=customXml/itemProps2.xml><?xml version="1.0" encoding="utf-8"?>
<ds:datastoreItem xmlns:ds="http://schemas.openxmlformats.org/officeDocument/2006/customXml" ds:itemID="{CF0181B5-36ED-4DA9-BCB5-AD61C5A09F76}"/>
</file>

<file path=customXml/itemProps3.xml><?xml version="1.0" encoding="utf-8"?>
<ds:datastoreItem xmlns:ds="http://schemas.openxmlformats.org/officeDocument/2006/customXml" ds:itemID="{4F32BA37-D1E5-4CFA-8624-FC5D23053A37}"/>
</file>

<file path=customXml/itemProps4.xml><?xml version="1.0" encoding="utf-8"?>
<ds:datastoreItem xmlns:ds="http://schemas.openxmlformats.org/officeDocument/2006/customXml" ds:itemID="{8B04092D-19FF-4862-9386-A5BDC5CF65C6}"/>
</file>

<file path=customXml/itemProps5.xml><?xml version="1.0" encoding="utf-8"?>
<ds:datastoreItem xmlns:ds="http://schemas.openxmlformats.org/officeDocument/2006/customXml" ds:itemID="{85BBBEA3-D93B-4736-8648-AEF093314F2A}"/>
</file>

<file path=docProps/app.xml><?xml version="1.0" encoding="utf-8"?>
<Properties xmlns="http://schemas.openxmlformats.org/officeDocument/2006/extended-properties" xmlns:vt="http://schemas.openxmlformats.org/officeDocument/2006/docPropsVTypes">
  <Template>Normal.dotm</Template>
  <TotalTime>7</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FPT</cp:lastModifiedBy>
  <cp:revision>15</cp:revision>
  <cp:lastPrinted>2022-07-08T01:45:00Z</cp:lastPrinted>
  <dcterms:created xsi:type="dcterms:W3CDTF">2022-07-08T07:27:00Z</dcterms:created>
  <dcterms:modified xsi:type="dcterms:W3CDTF">2022-07-13T03:18:00Z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5c4deb24-5f93-493e-a513-9f1ac98aa6d0</vt:lpwstr>
  </property>
</Properties>
</file>